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B6" w:rsidRDefault="001874B6" w:rsidP="001874B6">
      <w:pPr>
        <w:shd w:val="clear" w:color="auto" w:fill="FFFFFF"/>
        <w:jc w:val="right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Додаток 4</w:t>
      </w:r>
    </w:p>
    <w:p w:rsidR="001874B6" w:rsidRDefault="001874B6" w:rsidP="001874B6">
      <w:pPr>
        <w:shd w:val="clear" w:color="auto" w:fill="FFFFFF"/>
        <w:jc w:val="right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до рішення Межівської селищної ради</w:t>
      </w:r>
    </w:p>
    <w:p w:rsidR="001874B6" w:rsidRPr="001874B6" w:rsidRDefault="001874B6" w:rsidP="001874B6">
      <w:pPr>
        <w:shd w:val="clear" w:color="auto" w:fill="FFFFFF"/>
        <w:jc w:val="right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від 22.12.2020</w:t>
      </w:r>
      <w:r w:rsidR="00F00340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№ 50-02/</w:t>
      </w:r>
      <w:r>
        <w:rPr>
          <w:bCs/>
          <w:color w:val="000000" w:themeColor="text1"/>
          <w:sz w:val="28"/>
          <w:szCs w:val="28"/>
          <w:lang w:val="en-US"/>
        </w:rPr>
        <w:t>VIII</w:t>
      </w:r>
    </w:p>
    <w:p w:rsidR="001874B6" w:rsidRDefault="001874B6" w:rsidP="001874B6">
      <w:pPr>
        <w:shd w:val="clear" w:color="auto" w:fill="FFFFFF"/>
        <w:jc w:val="right"/>
        <w:rPr>
          <w:bCs/>
          <w:color w:val="000000" w:themeColor="text1"/>
          <w:sz w:val="28"/>
          <w:szCs w:val="28"/>
          <w:lang w:val="uk-UA"/>
        </w:rPr>
      </w:pPr>
    </w:p>
    <w:p w:rsidR="00047DDD" w:rsidRPr="002D0809" w:rsidRDefault="003A5BF9" w:rsidP="009018F7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Порядок</w:t>
      </w:r>
    </w:p>
    <w:p w:rsidR="009528E6" w:rsidRDefault="009018F7" w:rsidP="009018F7">
      <w:pPr>
        <w:shd w:val="clear" w:color="auto" w:fill="FFFFFF"/>
        <w:jc w:val="center"/>
        <w:rPr>
          <w:bCs/>
          <w:color w:val="000000" w:themeColor="text1"/>
          <w:sz w:val="28"/>
          <w:szCs w:val="28"/>
          <w:lang w:val="uk-UA"/>
        </w:rPr>
      </w:pPr>
      <w:r w:rsidRPr="002D0809">
        <w:rPr>
          <w:bCs/>
          <w:color w:val="000000" w:themeColor="text1"/>
          <w:sz w:val="28"/>
          <w:szCs w:val="28"/>
        </w:rPr>
        <w:t xml:space="preserve"> проведення конкурсу</w:t>
      </w:r>
      <w:r w:rsidR="00403EDB" w:rsidRPr="002D0809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9528E6" w:rsidRDefault="009528E6" w:rsidP="009528E6">
      <w:pPr>
        <w:shd w:val="clear" w:color="auto" w:fill="FFFFFF"/>
        <w:jc w:val="center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</w:rPr>
        <w:t>на</w:t>
      </w:r>
      <w:r>
        <w:rPr>
          <w:bCs/>
          <w:color w:val="000000" w:themeColor="text1"/>
          <w:sz w:val="28"/>
          <w:szCs w:val="28"/>
          <w:lang w:val="uk-UA"/>
        </w:rPr>
        <w:t xml:space="preserve"> зайняття </w:t>
      </w:r>
      <w:r w:rsidR="001874B6">
        <w:rPr>
          <w:bCs/>
          <w:color w:val="000000" w:themeColor="text1"/>
          <w:sz w:val="28"/>
          <w:szCs w:val="28"/>
          <w:lang w:val="uk-UA"/>
        </w:rPr>
        <w:t>посад п</w:t>
      </w:r>
      <w:r w:rsidR="009018F7" w:rsidRPr="002D0809">
        <w:rPr>
          <w:bCs/>
          <w:color w:val="000000" w:themeColor="text1"/>
          <w:sz w:val="28"/>
          <w:szCs w:val="28"/>
        </w:rPr>
        <w:t>едагогічних</w:t>
      </w:r>
      <w:r w:rsidR="00403EDB" w:rsidRPr="002D080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9018F7" w:rsidRPr="002D0809">
        <w:rPr>
          <w:bCs/>
          <w:color w:val="000000" w:themeColor="text1"/>
          <w:sz w:val="28"/>
          <w:szCs w:val="28"/>
        </w:rPr>
        <w:t>працівників</w:t>
      </w:r>
      <w:r w:rsidR="00403EDB" w:rsidRPr="002D0809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9018F7" w:rsidRPr="009528E6" w:rsidRDefault="00403EDB" w:rsidP="009528E6">
      <w:pPr>
        <w:shd w:val="clear" w:color="auto" w:fill="FFFFFF"/>
        <w:jc w:val="center"/>
        <w:rPr>
          <w:bCs/>
          <w:color w:val="000000" w:themeColor="text1"/>
          <w:sz w:val="28"/>
          <w:szCs w:val="28"/>
          <w:lang w:val="uk-UA"/>
        </w:rPr>
      </w:pPr>
      <w:r w:rsidRPr="002D0809">
        <w:rPr>
          <w:bCs/>
          <w:color w:val="000000" w:themeColor="text1"/>
          <w:sz w:val="28"/>
          <w:szCs w:val="28"/>
          <w:lang w:val="uk-UA"/>
        </w:rPr>
        <w:t>ком</w:t>
      </w:r>
      <w:r w:rsidR="002D0809" w:rsidRPr="002D0809">
        <w:rPr>
          <w:bCs/>
          <w:color w:val="000000" w:themeColor="text1"/>
          <w:sz w:val="28"/>
          <w:szCs w:val="28"/>
          <w:lang w:val="uk-UA"/>
        </w:rPr>
        <w:t>у</w:t>
      </w:r>
      <w:r w:rsidRPr="002D0809">
        <w:rPr>
          <w:bCs/>
          <w:color w:val="000000" w:themeColor="text1"/>
          <w:sz w:val="28"/>
          <w:szCs w:val="28"/>
          <w:lang w:val="uk-UA"/>
        </w:rPr>
        <w:t>н</w:t>
      </w:r>
      <w:r w:rsidR="002D0809" w:rsidRPr="002D0809">
        <w:rPr>
          <w:bCs/>
          <w:color w:val="000000" w:themeColor="text1"/>
          <w:sz w:val="28"/>
          <w:szCs w:val="28"/>
          <w:lang w:val="uk-UA"/>
        </w:rPr>
        <w:t>а</w:t>
      </w:r>
      <w:r w:rsidRPr="002D0809">
        <w:rPr>
          <w:bCs/>
          <w:color w:val="000000" w:themeColor="text1"/>
          <w:sz w:val="28"/>
          <w:szCs w:val="28"/>
          <w:lang w:val="uk-UA"/>
        </w:rPr>
        <w:t>льної установи «</w:t>
      </w:r>
      <w:r w:rsidR="002D0809" w:rsidRPr="002D0809">
        <w:rPr>
          <w:sz w:val="28"/>
          <w:szCs w:val="28"/>
          <w:lang w:val="uk-UA"/>
        </w:rPr>
        <w:t>Центр</w:t>
      </w:r>
      <w:r w:rsidR="00A76C01" w:rsidRPr="002D0809">
        <w:rPr>
          <w:sz w:val="28"/>
          <w:szCs w:val="28"/>
          <w:lang w:val="uk-UA"/>
        </w:rPr>
        <w:t xml:space="preserve"> професійного розвитку педагогічних працівників</w:t>
      </w:r>
      <w:r w:rsidR="002D0809" w:rsidRPr="002D0809">
        <w:rPr>
          <w:sz w:val="28"/>
          <w:szCs w:val="28"/>
          <w:lang w:val="uk-UA"/>
        </w:rPr>
        <w:t>»</w:t>
      </w:r>
      <w:r w:rsidR="00A76C01" w:rsidRPr="002D0809">
        <w:rPr>
          <w:sz w:val="28"/>
          <w:szCs w:val="28"/>
          <w:lang w:val="uk-UA"/>
        </w:rPr>
        <w:t xml:space="preserve"> </w:t>
      </w:r>
      <w:r w:rsidRPr="002D0809">
        <w:rPr>
          <w:sz w:val="28"/>
          <w:szCs w:val="28"/>
          <w:lang w:val="uk-UA"/>
        </w:rPr>
        <w:t>Межівської</w:t>
      </w:r>
      <w:r w:rsidR="00A76C01" w:rsidRPr="002D0809">
        <w:rPr>
          <w:sz w:val="28"/>
          <w:szCs w:val="28"/>
          <w:lang w:val="uk-UA"/>
        </w:rPr>
        <w:t xml:space="preserve">  </w:t>
      </w:r>
      <w:r w:rsidRPr="002D0809">
        <w:rPr>
          <w:sz w:val="28"/>
          <w:szCs w:val="28"/>
          <w:lang w:val="uk-UA"/>
        </w:rPr>
        <w:t>селищної</w:t>
      </w:r>
      <w:r w:rsidR="00A76C01" w:rsidRPr="002D0809">
        <w:rPr>
          <w:sz w:val="28"/>
          <w:szCs w:val="28"/>
          <w:lang w:val="uk-UA"/>
        </w:rPr>
        <w:t xml:space="preserve"> ради</w:t>
      </w:r>
      <w:r w:rsidR="002D0809">
        <w:rPr>
          <w:sz w:val="28"/>
          <w:szCs w:val="28"/>
          <w:lang w:val="uk-UA"/>
        </w:rPr>
        <w:t>»</w:t>
      </w:r>
      <w:r w:rsidR="00A76C01" w:rsidRPr="002D0809">
        <w:rPr>
          <w:sz w:val="28"/>
          <w:szCs w:val="28"/>
          <w:lang w:val="uk-UA"/>
        </w:rPr>
        <w:t xml:space="preserve"> </w:t>
      </w:r>
    </w:p>
    <w:p w:rsidR="00A76C01" w:rsidRPr="00047DDD" w:rsidRDefault="00A76C01" w:rsidP="00A76C0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018F7" w:rsidRPr="002D0809" w:rsidRDefault="009018F7" w:rsidP="002D080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F75C8">
        <w:rPr>
          <w:color w:val="000000" w:themeColor="text1"/>
          <w:sz w:val="28"/>
          <w:szCs w:val="28"/>
        </w:rPr>
        <w:t>Це</w:t>
      </w:r>
      <w:r w:rsidR="009528E6">
        <w:rPr>
          <w:color w:val="000000" w:themeColor="text1"/>
          <w:sz w:val="28"/>
          <w:szCs w:val="28"/>
          <w:lang w:val="uk-UA"/>
        </w:rPr>
        <w:t>й</w:t>
      </w:r>
      <w:r w:rsidR="002D0809">
        <w:rPr>
          <w:color w:val="000000" w:themeColor="text1"/>
          <w:sz w:val="28"/>
          <w:szCs w:val="28"/>
          <w:lang w:val="uk-UA"/>
        </w:rPr>
        <w:t xml:space="preserve"> </w:t>
      </w:r>
      <w:r w:rsidR="003A5BF9">
        <w:rPr>
          <w:color w:val="000000" w:themeColor="text1"/>
          <w:sz w:val="28"/>
          <w:szCs w:val="28"/>
        </w:rPr>
        <w:t>Порядок</w:t>
      </w:r>
      <w:r w:rsidR="002D0809">
        <w:rPr>
          <w:color w:val="000000" w:themeColor="text1"/>
          <w:sz w:val="28"/>
          <w:szCs w:val="28"/>
          <w:lang w:val="uk-UA"/>
        </w:rPr>
        <w:t xml:space="preserve"> </w:t>
      </w:r>
      <w:r w:rsidRPr="002F75C8">
        <w:rPr>
          <w:color w:val="000000" w:themeColor="text1"/>
          <w:sz w:val="28"/>
          <w:szCs w:val="28"/>
        </w:rPr>
        <w:t>визначає</w:t>
      </w:r>
      <w:r w:rsidR="002D0809">
        <w:rPr>
          <w:color w:val="000000" w:themeColor="text1"/>
          <w:sz w:val="28"/>
          <w:szCs w:val="28"/>
          <w:lang w:val="uk-UA"/>
        </w:rPr>
        <w:t xml:space="preserve"> </w:t>
      </w:r>
      <w:r w:rsidRPr="002F75C8">
        <w:rPr>
          <w:color w:val="000000" w:themeColor="text1"/>
          <w:sz w:val="28"/>
          <w:szCs w:val="28"/>
        </w:rPr>
        <w:t>механізм</w:t>
      </w:r>
      <w:r w:rsidR="002D0809">
        <w:rPr>
          <w:color w:val="000000" w:themeColor="text1"/>
          <w:sz w:val="28"/>
          <w:szCs w:val="28"/>
          <w:lang w:val="uk-UA"/>
        </w:rPr>
        <w:t xml:space="preserve"> </w:t>
      </w:r>
      <w:r w:rsidRPr="002F75C8">
        <w:rPr>
          <w:color w:val="000000" w:themeColor="text1"/>
          <w:sz w:val="28"/>
          <w:szCs w:val="28"/>
        </w:rPr>
        <w:t xml:space="preserve">проведення конкурсу на </w:t>
      </w:r>
      <w:r w:rsidR="00317455">
        <w:rPr>
          <w:color w:val="000000" w:themeColor="text1"/>
          <w:sz w:val="28"/>
          <w:szCs w:val="28"/>
          <w:lang w:val="uk-UA"/>
        </w:rPr>
        <w:t>зайняття</w:t>
      </w:r>
      <w:r w:rsidR="001874B6">
        <w:rPr>
          <w:color w:val="000000" w:themeColor="text1"/>
          <w:sz w:val="28"/>
          <w:szCs w:val="28"/>
          <w:lang w:val="uk-UA"/>
        </w:rPr>
        <w:t xml:space="preserve"> </w:t>
      </w:r>
      <w:r w:rsidR="001874B6">
        <w:rPr>
          <w:color w:val="000000" w:themeColor="text1"/>
          <w:sz w:val="28"/>
          <w:szCs w:val="28"/>
        </w:rPr>
        <w:t>посад</w:t>
      </w:r>
      <w:r w:rsidRPr="002F75C8">
        <w:rPr>
          <w:color w:val="000000" w:themeColor="text1"/>
          <w:sz w:val="28"/>
          <w:szCs w:val="28"/>
        </w:rPr>
        <w:t xml:space="preserve"> педагогічних</w:t>
      </w:r>
      <w:r w:rsidR="002D0809">
        <w:rPr>
          <w:color w:val="000000" w:themeColor="text1"/>
          <w:sz w:val="28"/>
          <w:szCs w:val="28"/>
          <w:lang w:val="uk-UA"/>
        </w:rPr>
        <w:t xml:space="preserve"> </w:t>
      </w:r>
      <w:r w:rsidRPr="002F75C8">
        <w:rPr>
          <w:color w:val="000000" w:themeColor="text1"/>
          <w:sz w:val="28"/>
          <w:szCs w:val="28"/>
        </w:rPr>
        <w:t>працівників</w:t>
      </w:r>
      <w:r w:rsidR="009528E6">
        <w:rPr>
          <w:color w:val="000000" w:themeColor="text1"/>
          <w:sz w:val="28"/>
          <w:szCs w:val="28"/>
          <w:lang w:val="uk-UA"/>
        </w:rPr>
        <w:t xml:space="preserve"> комунальної </w:t>
      </w:r>
      <w:r w:rsidR="002D0809" w:rsidRPr="002D0809">
        <w:rPr>
          <w:bCs/>
          <w:color w:val="000000" w:themeColor="text1"/>
          <w:sz w:val="28"/>
          <w:szCs w:val="28"/>
          <w:lang w:val="uk-UA"/>
        </w:rPr>
        <w:t>установи «</w:t>
      </w:r>
      <w:r w:rsidR="002D0809" w:rsidRPr="002D0809">
        <w:rPr>
          <w:sz w:val="28"/>
          <w:szCs w:val="28"/>
          <w:lang w:val="uk-UA"/>
        </w:rPr>
        <w:t>Центр професійного розвитку педагогічних працівників» Межівської  селищної ради</w:t>
      </w:r>
      <w:r w:rsidR="002D0809">
        <w:rPr>
          <w:sz w:val="28"/>
          <w:szCs w:val="28"/>
          <w:lang w:val="uk-UA"/>
        </w:rPr>
        <w:t>»</w:t>
      </w:r>
      <w:r w:rsidR="002D0809" w:rsidRPr="002D0809">
        <w:rPr>
          <w:color w:val="000000" w:themeColor="text1"/>
          <w:sz w:val="28"/>
          <w:szCs w:val="28"/>
        </w:rPr>
        <w:t xml:space="preserve"> </w:t>
      </w:r>
      <w:r w:rsidR="002F75C8" w:rsidRPr="002D0809">
        <w:rPr>
          <w:color w:val="000000" w:themeColor="text1"/>
          <w:sz w:val="28"/>
          <w:szCs w:val="28"/>
        </w:rPr>
        <w:t xml:space="preserve">(далі – </w:t>
      </w:r>
      <w:r w:rsidR="005A1616">
        <w:rPr>
          <w:color w:val="000000" w:themeColor="text1"/>
          <w:sz w:val="28"/>
          <w:szCs w:val="28"/>
          <w:lang w:val="uk-UA"/>
        </w:rPr>
        <w:t>Центр</w:t>
      </w:r>
      <w:r w:rsidRPr="002D0809">
        <w:rPr>
          <w:color w:val="000000" w:themeColor="text1"/>
          <w:sz w:val="28"/>
          <w:szCs w:val="28"/>
        </w:rPr>
        <w:t>).</w:t>
      </w:r>
    </w:p>
    <w:p w:rsidR="009018F7" w:rsidRPr="00047DDD" w:rsidRDefault="001874B6" w:rsidP="00047DD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9018F7" w:rsidRPr="00047DDD">
        <w:rPr>
          <w:color w:val="000000" w:themeColor="text1"/>
          <w:sz w:val="28"/>
          <w:szCs w:val="28"/>
        </w:rPr>
        <w:t>. Педагогічні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працівники</w:t>
      </w:r>
      <w:r w:rsidR="002F75C8">
        <w:rPr>
          <w:color w:val="000000" w:themeColor="text1"/>
          <w:sz w:val="28"/>
          <w:szCs w:val="28"/>
          <w:lang w:val="uk-UA"/>
        </w:rPr>
        <w:t xml:space="preserve"> </w:t>
      </w:r>
      <w:r w:rsidR="005A1616">
        <w:rPr>
          <w:color w:val="000000" w:themeColor="text1"/>
          <w:sz w:val="28"/>
          <w:szCs w:val="28"/>
          <w:lang w:val="uk-UA"/>
        </w:rPr>
        <w:t xml:space="preserve">Центру </w:t>
      </w:r>
      <w:r w:rsidR="009018F7" w:rsidRPr="00047DDD">
        <w:rPr>
          <w:color w:val="000000" w:themeColor="text1"/>
          <w:sz w:val="28"/>
          <w:szCs w:val="28"/>
        </w:rPr>
        <w:t>призначаються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 xml:space="preserve">на посади директором </w:t>
      </w:r>
      <w:r w:rsidR="005A1616">
        <w:rPr>
          <w:color w:val="000000" w:themeColor="text1"/>
          <w:sz w:val="28"/>
          <w:szCs w:val="28"/>
          <w:lang w:val="uk-UA"/>
        </w:rPr>
        <w:t>Центру</w:t>
      </w:r>
      <w:r w:rsidR="009018F7" w:rsidRPr="00047DDD">
        <w:rPr>
          <w:color w:val="000000" w:themeColor="text1"/>
          <w:sz w:val="28"/>
          <w:szCs w:val="28"/>
        </w:rPr>
        <w:t xml:space="preserve"> на конкурсній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основі.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9018F7" w:rsidRPr="00047DDD">
        <w:rPr>
          <w:color w:val="000000" w:themeColor="text1"/>
          <w:sz w:val="28"/>
          <w:szCs w:val="28"/>
        </w:rPr>
        <w:t>. Конкурс проводиться з дотриманням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 xml:space="preserve">принципів: </w:t>
      </w:r>
    </w:p>
    <w:p w:rsidR="009018F7" w:rsidRPr="005A1616" w:rsidRDefault="005A1616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- законності;</w:t>
      </w:r>
    </w:p>
    <w:p w:rsidR="009018F7" w:rsidRPr="005A1616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- прозорості;</w:t>
      </w:r>
    </w:p>
    <w:p w:rsidR="009018F7" w:rsidRPr="00047DDD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забезпечення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рівного доступу;</w:t>
      </w:r>
    </w:p>
    <w:p w:rsidR="009018F7" w:rsidRPr="00047DDD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 xml:space="preserve">- недискримінації; </w:t>
      </w:r>
    </w:p>
    <w:p w:rsidR="009018F7" w:rsidRPr="00047DDD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доброчесності;</w:t>
      </w:r>
    </w:p>
    <w:p w:rsidR="009018F7" w:rsidRPr="00047DDD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надійності та відповідності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методів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оцінювання.</w:t>
      </w:r>
    </w:p>
    <w:p w:rsidR="009018F7" w:rsidRPr="00F13A85" w:rsidRDefault="006D1092" w:rsidP="00F13A85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9018F7" w:rsidRPr="00047DDD">
        <w:rPr>
          <w:color w:val="000000" w:themeColor="text1"/>
          <w:sz w:val="28"/>
          <w:szCs w:val="28"/>
        </w:rPr>
        <w:t>. Конкурс оголошується та</w:t>
      </w:r>
      <w:r w:rsidR="00F13A85">
        <w:rPr>
          <w:color w:val="000000" w:themeColor="text1"/>
          <w:sz w:val="28"/>
          <w:szCs w:val="28"/>
        </w:rPr>
        <w:t xml:space="preserve"> проводиться </w:t>
      </w:r>
      <w:r w:rsidR="001874B6">
        <w:rPr>
          <w:color w:val="000000" w:themeColor="text1"/>
          <w:sz w:val="28"/>
          <w:szCs w:val="28"/>
          <w:lang w:val="uk-UA"/>
        </w:rPr>
        <w:t xml:space="preserve">Центром </w:t>
      </w:r>
      <w:r w:rsidR="00F13A85">
        <w:rPr>
          <w:color w:val="000000" w:themeColor="text1"/>
          <w:sz w:val="28"/>
          <w:szCs w:val="28"/>
          <w:lang w:val="uk-UA"/>
        </w:rPr>
        <w:t xml:space="preserve">та складається з таких етапів: </w:t>
      </w:r>
    </w:p>
    <w:p w:rsidR="009018F7" w:rsidRPr="00047DDD" w:rsidRDefault="001874B6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видання наказу </w:t>
      </w:r>
      <w:r w:rsidR="009018F7" w:rsidRPr="00047DDD">
        <w:rPr>
          <w:color w:val="000000" w:themeColor="text1"/>
          <w:sz w:val="28"/>
          <w:szCs w:val="28"/>
        </w:rPr>
        <w:t>про оголошення конкурсу та затвердження складу конкурсної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комісії;</w:t>
      </w:r>
    </w:p>
    <w:p w:rsidR="009018F7" w:rsidRPr="00047DDD" w:rsidRDefault="009018F7" w:rsidP="009018F7">
      <w:pPr>
        <w:shd w:val="clear" w:color="auto" w:fill="FFFFFF"/>
        <w:spacing w:line="300" w:lineRule="atLeast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оприлюднення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інформації про проведення конкурсного відбору на веб-сайті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="009528E6" w:rsidRPr="001874B6">
        <w:rPr>
          <w:color w:val="000000" w:themeColor="text1"/>
          <w:sz w:val="28"/>
          <w:szCs w:val="28"/>
          <w:lang w:val="uk-UA"/>
        </w:rPr>
        <w:t>відділу освіти</w:t>
      </w:r>
      <w:r w:rsidR="009528E6" w:rsidRPr="00B60076">
        <w:rPr>
          <w:color w:val="000000" w:themeColor="text1"/>
          <w:sz w:val="28"/>
          <w:szCs w:val="28"/>
          <w:lang w:val="uk-UA"/>
        </w:rPr>
        <w:t>,</w:t>
      </w:r>
      <w:r w:rsidR="009528E6">
        <w:rPr>
          <w:color w:val="000000" w:themeColor="text1"/>
          <w:sz w:val="28"/>
          <w:szCs w:val="28"/>
          <w:lang w:val="uk-UA"/>
        </w:rPr>
        <w:t xml:space="preserve"> молоді та спорту Межівської селищної ради</w:t>
      </w:r>
      <w:r w:rsidR="008F574B">
        <w:rPr>
          <w:color w:val="000000" w:themeColor="text1"/>
          <w:sz w:val="28"/>
          <w:szCs w:val="28"/>
          <w:lang w:val="uk-UA"/>
        </w:rPr>
        <w:t xml:space="preserve"> </w:t>
      </w:r>
      <w:hyperlink r:id="rId8" w:tgtFrame="_blank" w:history="1">
        <w:r w:rsidR="008F574B" w:rsidRPr="00A22007">
          <w:rPr>
            <w:color w:val="000000" w:themeColor="text1"/>
            <w:sz w:val="28"/>
            <w:szCs w:val="28"/>
          </w:rPr>
          <w:br/>
          <w:t>http://metodist.dnepredu.com</w:t>
        </w:r>
      </w:hyperlink>
      <w:r w:rsidRPr="001874B6">
        <w:rPr>
          <w:color w:val="000000" w:themeColor="text1"/>
          <w:sz w:val="28"/>
          <w:szCs w:val="28"/>
        </w:rPr>
        <w:t>;</w:t>
      </w:r>
    </w:p>
    <w:p w:rsidR="009018F7" w:rsidRPr="00B60076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- прийом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документів</w:t>
      </w:r>
      <w:r w:rsidR="005A161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від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осіб, які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бажають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 xml:space="preserve">взяти участь у конкурсному відборі; </w:t>
      </w:r>
    </w:p>
    <w:p w:rsidR="00B60076" w:rsidRDefault="00B60076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попередній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розгляд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поданих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документів 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відповідність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встановленим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законодавством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вимогам;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проведення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іспиту та визначення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його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результатів;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проведення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співбесіди та визначення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її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результатів;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визначення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переможця конкурсного відбору;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оприлюднення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результатів конкурсу.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018F7" w:rsidRPr="00047DDD">
        <w:rPr>
          <w:color w:val="000000" w:themeColor="text1"/>
          <w:sz w:val="28"/>
          <w:szCs w:val="28"/>
        </w:rPr>
        <w:t>. Оголошення про проведення конкурсу оприлюднюється на веб-сайті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528E6">
        <w:rPr>
          <w:color w:val="000000" w:themeColor="text1"/>
          <w:sz w:val="28"/>
          <w:szCs w:val="28"/>
          <w:lang w:val="uk-UA"/>
        </w:rPr>
        <w:t>відділу</w:t>
      </w:r>
      <w:r w:rsidR="009528E6" w:rsidRPr="009528E6">
        <w:rPr>
          <w:color w:val="000000" w:themeColor="text1"/>
          <w:sz w:val="28"/>
          <w:szCs w:val="28"/>
          <w:lang w:val="uk-UA"/>
        </w:rPr>
        <w:t xml:space="preserve"> </w:t>
      </w:r>
      <w:r w:rsidR="009528E6" w:rsidRPr="00B60076">
        <w:rPr>
          <w:color w:val="000000" w:themeColor="text1"/>
          <w:sz w:val="28"/>
          <w:szCs w:val="28"/>
          <w:lang w:val="uk-UA"/>
        </w:rPr>
        <w:t>освіти,</w:t>
      </w:r>
      <w:r w:rsidR="009528E6">
        <w:rPr>
          <w:color w:val="000000" w:themeColor="text1"/>
          <w:sz w:val="28"/>
          <w:szCs w:val="28"/>
          <w:lang w:val="uk-UA"/>
        </w:rPr>
        <w:t xml:space="preserve"> молоді та спорту Межівської селищної ради</w:t>
      </w:r>
      <w:r w:rsidR="008F574B">
        <w:rPr>
          <w:color w:val="000000" w:themeColor="text1"/>
          <w:sz w:val="28"/>
          <w:szCs w:val="28"/>
          <w:lang w:val="uk-UA"/>
        </w:rPr>
        <w:t xml:space="preserve"> </w:t>
      </w:r>
      <w:hyperlink r:id="rId9" w:tgtFrame="_blank" w:history="1">
        <w:r w:rsidR="008F574B" w:rsidRPr="00A22007">
          <w:rPr>
            <w:color w:val="000000" w:themeColor="text1"/>
            <w:sz w:val="28"/>
            <w:szCs w:val="28"/>
          </w:rPr>
          <w:br/>
          <w:t>http://metodist.dnepredu.com</w:t>
        </w:r>
      </w:hyperlink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не пізніше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ніж за 30 календарних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 xml:space="preserve">днів до початку проведення конкурсного відбору та  містить:  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найменування і місцезнаходження</w:t>
      </w:r>
      <w:r w:rsidR="00B35DAE">
        <w:rPr>
          <w:color w:val="000000" w:themeColor="text1"/>
          <w:sz w:val="28"/>
          <w:szCs w:val="28"/>
          <w:lang w:val="uk-UA"/>
        </w:rPr>
        <w:t xml:space="preserve"> </w:t>
      </w:r>
      <w:r w:rsidR="00B60076">
        <w:rPr>
          <w:color w:val="000000" w:themeColor="text1"/>
          <w:sz w:val="28"/>
          <w:szCs w:val="28"/>
          <w:lang w:val="uk-UA"/>
        </w:rPr>
        <w:t>Центру</w:t>
      </w:r>
      <w:r w:rsidR="009018F7" w:rsidRPr="00047DDD">
        <w:rPr>
          <w:color w:val="000000" w:themeColor="text1"/>
          <w:sz w:val="28"/>
          <w:szCs w:val="28"/>
        </w:rPr>
        <w:t>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найменування посади та умови оплати праці;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кваліфікаційні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вимоги до претендентів на посаду (далі – претенденти);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перелік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документів, які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необхідно подати для участі в конкурсному відборі, та строк їх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подання;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дату, місце та етапи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проведення конкурсного відбору;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- </w:t>
      </w:r>
      <w:r w:rsidR="009018F7" w:rsidRPr="00047DDD">
        <w:rPr>
          <w:color w:val="000000" w:themeColor="text1"/>
          <w:sz w:val="28"/>
          <w:szCs w:val="28"/>
        </w:rPr>
        <w:t>прізвище, ім’я, по батькові, номер телефону та адресу електронної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 xml:space="preserve">пошти </w:t>
      </w:r>
      <w:r w:rsidR="0081364A">
        <w:rPr>
          <w:color w:val="000000" w:themeColor="text1"/>
          <w:sz w:val="28"/>
          <w:szCs w:val="28"/>
          <w:lang w:val="uk-UA"/>
        </w:rPr>
        <w:t xml:space="preserve">контактної </w:t>
      </w:r>
      <w:r w:rsidR="009018F7" w:rsidRPr="00047DDD">
        <w:rPr>
          <w:color w:val="000000" w:themeColor="text1"/>
          <w:sz w:val="28"/>
          <w:szCs w:val="28"/>
        </w:rPr>
        <w:t>особи, яка надає</w:t>
      </w:r>
      <w:r w:rsidR="0081364A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додаткову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інформацію про проведення конкурсного відбору.</w:t>
      </w:r>
    </w:p>
    <w:p w:rsidR="009018F7" w:rsidRPr="00047DDD" w:rsidRDefault="009018F7" w:rsidP="00047DD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В оголошенні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може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міститися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додаткова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інформація, що не суперечить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законодавству.</w:t>
      </w:r>
    </w:p>
    <w:p w:rsidR="009018F7" w:rsidRPr="00AE65F1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9018F7" w:rsidRPr="00047DDD">
        <w:rPr>
          <w:color w:val="000000" w:themeColor="text1"/>
          <w:sz w:val="28"/>
          <w:szCs w:val="28"/>
        </w:rPr>
        <w:t>. Строк подання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документі</w:t>
      </w:r>
      <w:r w:rsidR="00F575A8">
        <w:rPr>
          <w:color w:val="000000" w:themeColor="text1"/>
          <w:sz w:val="28"/>
          <w:szCs w:val="28"/>
        </w:rPr>
        <w:t>в для участі в конкурсі становит</w:t>
      </w:r>
      <w:r w:rsidR="00F575A8">
        <w:rPr>
          <w:color w:val="000000" w:themeColor="text1"/>
          <w:sz w:val="28"/>
          <w:szCs w:val="28"/>
          <w:lang w:val="uk-UA"/>
        </w:rPr>
        <w:t>ь</w:t>
      </w:r>
      <w:r w:rsidR="0081364A">
        <w:rPr>
          <w:color w:val="000000" w:themeColor="text1"/>
          <w:sz w:val="28"/>
          <w:szCs w:val="28"/>
        </w:rPr>
        <w:t xml:space="preserve"> 20</w:t>
      </w:r>
      <w:r w:rsidR="0081364A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календарних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днів з дня оприлюднення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оголошення про проведення конкурсу.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AE65F1">
        <w:rPr>
          <w:color w:val="000000" w:themeColor="text1"/>
          <w:sz w:val="28"/>
          <w:szCs w:val="28"/>
          <w:lang w:val="uk-UA"/>
        </w:rPr>
        <w:t xml:space="preserve">В окремих випадках строк подання документів </w:t>
      </w:r>
      <w:r w:rsidR="00AE65F1" w:rsidRPr="00047DDD">
        <w:rPr>
          <w:color w:val="000000" w:themeColor="text1"/>
          <w:sz w:val="28"/>
          <w:szCs w:val="28"/>
        </w:rPr>
        <w:t>для участі в конкурсі</w:t>
      </w:r>
      <w:r w:rsidR="00AE65F1">
        <w:rPr>
          <w:color w:val="000000" w:themeColor="text1"/>
          <w:sz w:val="28"/>
          <w:szCs w:val="28"/>
          <w:lang w:val="uk-UA"/>
        </w:rPr>
        <w:t xml:space="preserve"> може бути продовжено ще на термін до 14 календарних днів.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9018F7" w:rsidRPr="00047DDD">
        <w:rPr>
          <w:color w:val="000000" w:themeColor="text1"/>
          <w:sz w:val="28"/>
          <w:szCs w:val="28"/>
        </w:rPr>
        <w:t>. Особа, яка виявила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бажання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взяти участь у</w:t>
      </w:r>
      <w:r w:rsidR="00B60076">
        <w:rPr>
          <w:color w:val="000000" w:themeColor="text1"/>
          <w:sz w:val="28"/>
          <w:szCs w:val="28"/>
        </w:rPr>
        <w:t xml:space="preserve"> конкурсі, </w:t>
      </w:r>
      <w:r w:rsidR="00B60076" w:rsidRPr="0081364A">
        <w:rPr>
          <w:color w:val="000000" w:themeColor="text1"/>
          <w:sz w:val="28"/>
          <w:szCs w:val="28"/>
        </w:rPr>
        <w:t xml:space="preserve">подає </w:t>
      </w:r>
      <w:r w:rsidR="006350C8" w:rsidRPr="0081364A">
        <w:rPr>
          <w:color w:val="000000" w:themeColor="text1"/>
          <w:sz w:val="28"/>
          <w:szCs w:val="28"/>
          <w:lang w:val="uk-UA"/>
        </w:rPr>
        <w:t xml:space="preserve">особисто або </w:t>
      </w:r>
      <w:r w:rsidR="0081364A" w:rsidRPr="0081364A">
        <w:rPr>
          <w:color w:val="000000" w:themeColor="text1"/>
          <w:sz w:val="28"/>
          <w:szCs w:val="28"/>
          <w:lang w:val="uk-UA"/>
        </w:rPr>
        <w:t>електронною поштою</w:t>
      </w:r>
      <w:r w:rsidR="006350C8" w:rsidRPr="0081364A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81364A">
        <w:rPr>
          <w:color w:val="000000" w:themeColor="text1"/>
          <w:sz w:val="28"/>
          <w:szCs w:val="28"/>
        </w:rPr>
        <w:t>такі</w:t>
      </w:r>
      <w:r w:rsidR="00B60076" w:rsidRPr="0081364A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81364A">
        <w:rPr>
          <w:color w:val="000000" w:themeColor="text1"/>
          <w:sz w:val="28"/>
          <w:szCs w:val="28"/>
        </w:rPr>
        <w:t>документи:</w:t>
      </w:r>
    </w:p>
    <w:p w:rsidR="009018F7" w:rsidRPr="006D1092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- копію паспорта громадянина</w:t>
      </w:r>
      <w:r w:rsidR="0081364A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України;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письмову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заяву про участь у конкурсі, до якої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 xml:space="preserve">додається резюме у довільній   формі; 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копію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трудової книжки;</w:t>
      </w:r>
    </w:p>
    <w:p w:rsidR="009018F7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- копію (копії) документа (документів) про освіту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із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додатками, присвоєння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вченого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звання, присудження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наукового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ступеня;</w:t>
      </w:r>
    </w:p>
    <w:p w:rsidR="008F574B" w:rsidRPr="008F574B" w:rsidRDefault="008F574B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</w:rPr>
        <w:t>довідк</w:t>
      </w:r>
      <w:r>
        <w:rPr>
          <w:color w:val="000000" w:themeColor="text1"/>
          <w:sz w:val="28"/>
          <w:szCs w:val="28"/>
          <w:lang w:val="uk-UA"/>
        </w:rPr>
        <w:t>у</w:t>
      </w:r>
      <w:r w:rsidRPr="008F574B">
        <w:rPr>
          <w:color w:val="000000" w:themeColor="text1"/>
          <w:sz w:val="28"/>
          <w:szCs w:val="28"/>
        </w:rPr>
        <w:t xml:space="preserve"> про проходження попереднього (періодичного) психіатричного огляду;</w:t>
      </w:r>
    </w:p>
    <w:p w:rsidR="009018F7" w:rsidRPr="00047DDD" w:rsidRDefault="009018F7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- письмову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згоду на збір та обробк</w:t>
      </w:r>
      <w:r w:rsidR="009F1FEB">
        <w:rPr>
          <w:color w:val="000000" w:themeColor="text1"/>
          <w:sz w:val="28"/>
          <w:szCs w:val="28"/>
        </w:rPr>
        <w:t>у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F1FEB">
        <w:rPr>
          <w:color w:val="000000" w:themeColor="text1"/>
          <w:sz w:val="28"/>
          <w:szCs w:val="28"/>
        </w:rPr>
        <w:t>персональнихданих</w:t>
      </w:r>
      <w:r w:rsidR="00A4497F">
        <w:rPr>
          <w:color w:val="000000" w:themeColor="text1"/>
          <w:sz w:val="28"/>
          <w:szCs w:val="28"/>
        </w:rPr>
        <w:t>(додаток 1)</w:t>
      </w:r>
      <w:r w:rsidRPr="00047DDD">
        <w:rPr>
          <w:color w:val="000000" w:themeColor="text1"/>
          <w:sz w:val="28"/>
          <w:szCs w:val="28"/>
        </w:rPr>
        <w:t>.</w:t>
      </w:r>
    </w:p>
    <w:p w:rsidR="009018F7" w:rsidRPr="00047DDD" w:rsidRDefault="009018F7" w:rsidP="00047DD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Особа, яка бажає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взяти участь у конкурсному відборі, має право додати до заяви про участь у конкурсі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інші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документи, не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передбачені в оголошенні про проведення конкурсу.</w:t>
      </w:r>
    </w:p>
    <w:p w:rsidR="009018F7" w:rsidRPr="00B60076" w:rsidRDefault="006D1092" w:rsidP="00047DD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 w:rsidR="009018F7" w:rsidRPr="00047DDD">
        <w:rPr>
          <w:color w:val="000000" w:themeColor="text1"/>
          <w:sz w:val="28"/>
          <w:szCs w:val="28"/>
        </w:rPr>
        <w:t>.  Прийом та реєстрація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документів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претендентів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здійснюється</w:t>
      </w:r>
      <w:r w:rsidR="00B60076">
        <w:rPr>
          <w:color w:val="000000" w:themeColor="text1"/>
          <w:sz w:val="28"/>
          <w:szCs w:val="28"/>
          <w:lang w:val="uk-UA"/>
        </w:rPr>
        <w:t xml:space="preserve"> </w:t>
      </w:r>
      <w:r w:rsidR="0081364A">
        <w:rPr>
          <w:color w:val="000000" w:themeColor="text1"/>
          <w:sz w:val="28"/>
          <w:szCs w:val="28"/>
          <w:lang w:val="uk-UA"/>
        </w:rPr>
        <w:t xml:space="preserve">секретарем </w:t>
      </w:r>
      <w:r w:rsidR="0081364A" w:rsidRPr="0081364A">
        <w:rPr>
          <w:color w:val="000000" w:themeColor="text1"/>
          <w:sz w:val="28"/>
          <w:szCs w:val="28"/>
          <w:lang w:val="uk-UA"/>
        </w:rPr>
        <w:t>конкурсної комісії</w:t>
      </w:r>
      <w:r w:rsidR="0081364A">
        <w:rPr>
          <w:color w:val="000000" w:themeColor="text1"/>
          <w:sz w:val="28"/>
          <w:szCs w:val="28"/>
          <w:lang w:val="uk-UA"/>
        </w:rPr>
        <w:t>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8</w:t>
      </w:r>
      <w:r w:rsidR="009018F7" w:rsidRPr="006350C8">
        <w:rPr>
          <w:color w:val="000000" w:themeColor="text1"/>
          <w:sz w:val="28"/>
          <w:szCs w:val="28"/>
        </w:rPr>
        <w:t>. У разі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надсилання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документів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поштою, датою подання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документів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вважається дата, зазначена на поштовому</w:t>
      </w:r>
      <w:r w:rsidR="006350C8" w:rsidRP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350C8">
        <w:rPr>
          <w:color w:val="000000" w:themeColor="text1"/>
          <w:sz w:val="28"/>
          <w:szCs w:val="28"/>
        </w:rPr>
        <w:t>штемпелі.</w:t>
      </w:r>
    </w:p>
    <w:p w:rsidR="009018F7" w:rsidRPr="003516C4" w:rsidRDefault="006D1092" w:rsidP="003516C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</w:t>
      </w:r>
      <w:r w:rsidR="009018F7" w:rsidRPr="00047DDD">
        <w:rPr>
          <w:color w:val="000000" w:themeColor="text1"/>
          <w:sz w:val="28"/>
          <w:szCs w:val="28"/>
        </w:rPr>
        <w:t>. У разі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невідповідності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поданих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документів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встановленим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вимогам, претенденти до конкурсного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відбору</w:t>
      </w:r>
      <w:r w:rsidR="0081364A">
        <w:rPr>
          <w:color w:val="000000" w:themeColor="text1"/>
          <w:sz w:val="28"/>
          <w:szCs w:val="28"/>
          <w:lang w:val="uk-UA"/>
        </w:rPr>
        <w:t xml:space="preserve"> комісією</w:t>
      </w:r>
      <w:r w:rsidR="009018F7" w:rsidRPr="00047DDD">
        <w:rPr>
          <w:color w:val="000000" w:themeColor="text1"/>
          <w:sz w:val="28"/>
          <w:szCs w:val="28"/>
        </w:rPr>
        <w:t xml:space="preserve"> не допускаються, про що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їм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повідомляється</w:t>
      </w:r>
      <w:r w:rsidR="003516C4">
        <w:rPr>
          <w:color w:val="000000" w:themeColor="text1"/>
          <w:sz w:val="28"/>
          <w:szCs w:val="28"/>
          <w:lang w:val="uk-UA"/>
        </w:rPr>
        <w:t xml:space="preserve"> секретарем </w:t>
      </w:r>
      <w:r w:rsidR="003516C4" w:rsidRPr="0081364A">
        <w:rPr>
          <w:color w:val="000000" w:themeColor="text1"/>
          <w:sz w:val="28"/>
          <w:szCs w:val="28"/>
          <w:lang w:val="uk-UA"/>
        </w:rPr>
        <w:t>конкурсної комісії</w:t>
      </w:r>
      <w:r w:rsidR="003516C4">
        <w:rPr>
          <w:color w:val="000000" w:themeColor="text1"/>
          <w:sz w:val="28"/>
          <w:szCs w:val="28"/>
          <w:lang w:val="uk-UA"/>
        </w:rPr>
        <w:t>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>0</w:t>
      </w:r>
      <w:r w:rsidR="009018F7" w:rsidRPr="00047DDD">
        <w:rPr>
          <w:color w:val="000000" w:themeColor="text1"/>
          <w:sz w:val="28"/>
          <w:szCs w:val="28"/>
        </w:rPr>
        <w:t>. Документи, подані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після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закінчення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встановленого строку, не розглядаються та повертаються особам, які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їх подали.</w:t>
      </w:r>
    </w:p>
    <w:p w:rsidR="009018F7" w:rsidRPr="00047DDD" w:rsidRDefault="009018F7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1</w:t>
      </w:r>
      <w:r w:rsidR="006D1092">
        <w:rPr>
          <w:color w:val="000000" w:themeColor="text1"/>
          <w:sz w:val="28"/>
          <w:szCs w:val="28"/>
          <w:lang w:val="uk-UA"/>
        </w:rPr>
        <w:t>1</w:t>
      </w:r>
      <w:r w:rsidRPr="00047DDD">
        <w:rPr>
          <w:color w:val="000000" w:themeColor="text1"/>
          <w:sz w:val="28"/>
          <w:szCs w:val="28"/>
        </w:rPr>
        <w:t>. Усі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претенденти, які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своєчасно подали документи для участі у конкурсі, повідомляються</w:t>
      </w:r>
      <w:r w:rsidR="003516C4">
        <w:rPr>
          <w:color w:val="000000" w:themeColor="text1"/>
          <w:sz w:val="28"/>
          <w:szCs w:val="28"/>
          <w:lang w:val="uk-UA"/>
        </w:rPr>
        <w:t xml:space="preserve"> секретарем конкурсної комісії </w:t>
      </w:r>
      <w:r w:rsidRPr="00047DDD">
        <w:rPr>
          <w:color w:val="000000" w:themeColor="text1"/>
          <w:sz w:val="28"/>
          <w:szCs w:val="28"/>
        </w:rPr>
        <w:t>про прийняте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рішення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щодо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їх кандидатур не пізніше, ніж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протягом 10 календарних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днів з дати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закінчення строку подання</w:t>
      </w:r>
      <w:r w:rsidR="006350C8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документів.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>2</w:t>
      </w:r>
      <w:r w:rsidR="009018F7" w:rsidRPr="00047DDD">
        <w:rPr>
          <w:color w:val="000000" w:themeColor="text1"/>
          <w:sz w:val="28"/>
          <w:szCs w:val="28"/>
        </w:rPr>
        <w:t xml:space="preserve">. Для проведення конкурсу </w:t>
      </w:r>
      <w:r w:rsidR="003516C4">
        <w:rPr>
          <w:color w:val="000000" w:themeColor="text1"/>
          <w:sz w:val="28"/>
          <w:szCs w:val="28"/>
          <w:lang w:val="uk-UA"/>
        </w:rPr>
        <w:t xml:space="preserve">директором Центру </w:t>
      </w:r>
      <w:r w:rsidR="009018F7" w:rsidRPr="00047DDD">
        <w:rPr>
          <w:color w:val="000000" w:themeColor="text1"/>
          <w:sz w:val="28"/>
          <w:szCs w:val="28"/>
        </w:rPr>
        <w:t>утворюється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конкурсна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комісія, до складу якої входить не менше 5 осіб.</w:t>
      </w:r>
    </w:p>
    <w:p w:rsidR="00BC4C7E" w:rsidRPr="009528E6" w:rsidRDefault="009018F7" w:rsidP="009528E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До складу конкурсної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комісії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 xml:space="preserve">входять: </w:t>
      </w:r>
    </w:p>
    <w:p w:rsidR="001879C9" w:rsidRDefault="00BC4C7E" w:rsidP="001879C9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79C9">
        <w:rPr>
          <w:color w:val="000000" w:themeColor="text1"/>
          <w:sz w:val="28"/>
          <w:szCs w:val="28"/>
        </w:rPr>
        <w:t>представники</w:t>
      </w:r>
      <w:r>
        <w:rPr>
          <w:color w:val="000000" w:themeColor="text1"/>
          <w:sz w:val="28"/>
          <w:szCs w:val="28"/>
          <w:lang w:val="uk-UA"/>
        </w:rPr>
        <w:t xml:space="preserve"> відділу освіти, молоді та спорту Межівської селищної ради</w:t>
      </w:r>
      <w:r w:rsidR="001879C9">
        <w:rPr>
          <w:color w:val="000000" w:themeColor="text1"/>
          <w:sz w:val="28"/>
          <w:szCs w:val="28"/>
        </w:rPr>
        <w:t>;</w:t>
      </w:r>
    </w:p>
    <w:p w:rsidR="009018F7" w:rsidRPr="001834BA" w:rsidRDefault="00BC4C7E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16C4">
        <w:rPr>
          <w:color w:val="000000" w:themeColor="text1"/>
          <w:sz w:val="28"/>
          <w:szCs w:val="28"/>
        </w:rPr>
        <w:t>директо</w:t>
      </w:r>
      <w:r w:rsidR="003516C4">
        <w:rPr>
          <w:color w:val="000000" w:themeColor="text1"/>
          <w:sz w:val="28"/>
          <w:szCs w:val="28"/>
          <w:lang w:val="uk-UA"/>
        </w:rPr>
        <w:t>р та працівники</w:t>
      </w:r>
      <w:r w:rsidR="009F1FE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Центру</w:t>
      </w:r>
      <w:r w:rsidR="001879C9">
        <w:rPr>
          <w:color w:val="000000" w:themeColor="text1"/>
          <w:sz w:val="28"/>
          <w:szCs w:val="28"/>
          <w:lang w:val="uk-UA"/>
        </w:rPr>
        <w:t>;</w:t>
      </w:r>
    </w:p>
    <w:p w:rsidR="001879C9" w:rsidRPr="001879C9" w:rsidRDefault="001879C9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="00BC4C7E">
        <w:rPr>
          <w:color w:val="000000" w:themeColor="text1"/>
          <w:sz w:val="28"/>
          <w:szCs w:val="28"/>
          <w:lang w:val="uk-UA"/>
        </w:rPr>
        <w:t xml:space="preserve"> члени </w:t>
      </w:r>
      <w:r w:rsidR="00BC4C7E" w:rsidRPr="00BC4C7E">
        <w:rPr>
          <w:color w:val="000000" w:themeColor="text1"/>
          <w:sz w:val="28"/>
          <w:szCs w:val="28"/>
          <w:lang w:val="uk-UA"/>
        </w:rPr>
        <w:t>колегії</w:t>
      </w:r>
      <w:r w:rsidR="00BC4C7E">
        <w:rPr>
          <w:color w:val="000000" w:themeColor="text1"/>
          <w:sz w:val="28"/>
          <w:szCs w:val="28"/>
          <w:lang w:val="uk-UA"/>
        </w:rPr>
        <w:t xml:space="preserve"> відділу освіти</w:t>
      </w:r>
      <w:r w:rsidR="00BC4C7E" w:rsidRPr="00BC4C7E">
        <w:rPr>
          <w:color w:val="000000" w:themeColor="text1"/>
          <w:sz w:val="28"/>
          <w:szCs w:val="28"/>
          <w:lang w:val="uk-UA"/>
        </w:rPr>
        <w:t xml:space="preserve"> </w:t>
      </w:r>
      <w:r w:rsidR="00BC4C7E">
        <w:rPr>
          <w:color w:val="000000" w:themeColor="text1"/>
          <w:sz w:val="28"/>
          <w:szCs w:val="28"/>
          <w:lang w:val="uk-UA"/>
        </w:rPr>
        <w:t>молоді та спорту Межівської селищної ради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9018F7" w:rsidRPr="0081261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BC4C7E">
        <w:rPr>
          <w:color w:val="000000" w:themeColor="text1"/>
          <w:sz w:val="28"/>
          <w:szCs w:val="28"/>
          <w:lang w:val="uk-UA"/>
        </w:rPr>
        <w:t xml:space="preserve"> голова</w:t>
      </w:r>
      <w:r w:rsidR="001E1D39">
        <w:rPr>
          <w:color w:val="000000" w:themeColor="text1"/>
          <w:sz w:val="28"/>
          <w:szCs w:val="28"/>
          <w:lang w:val="uk-UA"/>
        </w:rPr>
        <w:t xml:space="preserve"> </w:t>
      </w:r>
      <w:r w:rsidR="00BC4C7E" w:rsidRPr="003516C4">
        <w:rPr>
          <w:color w:val="000000" w:themeColor="text1"/>
          <w:sz w:val="28"/>
          <w:szCs w:val="28"/>
          <w:lang w:val="uk-UA"/>
        </w:rPr>
        <w:t>Межівської</w:t>
      </w:r>
      <w:r w:rsidR="00340032" w:rsidRPr="003516C4">
        <w:rPr>
          <w:color w:val="000000" w:themeColor="text1"/>
          <w:sz w:val="28"/>
          <w:szCs w:val="28"/>
          <w:lang w:val="uk-UA"/>
        </w:rPr>
        <w:t xml:space="preserve"> </w:t>
      </w:r>
      <w:r w:rsidR="003516C4">
        <w:rPr>
          <w:color w:val="000000" w:themeColor="text1"/>
          <w:sz w:val="28"/>
          <w:szCs w:val="28"/>
          <w:lang w:val="uk-UA"/>
        </w:rPr>
        <w:t>територіальної організації П</w:t>
      </w:r>
      <w:r w:rsidR="00340032" w:rsidRPr="003516C4">
        <w:rPr>
          <w:color w:val="000000" w:themeColor="text1"/>
          <w:sz w:val="28"/>
          <w:szCs w:val="28"/>
          <w:lang w:val="uk-UA"/>
        </w:rPr>
        <w:t>рофспілки працівників освіти</w:t>
      </w:r>
      <w:r w:rsidR="00BC4C7E" w:rsidRPr="003516C4">
        <w:rPr>
          <w:color w:val="000000" w:themeColor="text1"/>
          <w:sz w:val="28"/>
          <w:szCs w:val="28"/>
          <w:lang w:val="uk-UA"/>
        </w:rPr>
        <w:t xml:space="preserve"> і науки</w:t>
      </w:r>
      <w:r w:rsidR="003516C4">
        <w:rPr>
          <w:color w:val="000000" w:themeColor="text1"/>
          <w:sz w:val="28"/>
          <w:szCs w:val="28"/>
          <w:lang w:val="uk-UA"/>
        </w:rPr>
        <w:t xml:space="preserve"> України</w:t>
      </w:r>
      <w:r w:rsidR="00340032" w:rsidRPr="003516C4">
        <w:rPr>
          <w:color w:val="000000" w:themeColor="text1"/>
          <w:sz w:val="28"/>
          <w:szCs w:val="28"/>
          <w:lang w:val="uk-UA"/>
        </w:rPr>
        <w:t>.</w:t>
      </w:r>
    </w:p>
    <w:p w:rsidR="009018F7" w:rsidRPr="00403EDB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</w:t>
      </w:r>
      <w:r w:rsidR="009018F7" w:rsidRPr="00403EDB">
        <w:rPr>
          <w:color w:val="000000" w:themeColor="text1"/>
          <w:sz w:val="28"/>
          <w:szCs w:val="28"/>
          <w:lang w:val="uk-UA"/>
        </w:rPr>
        <w:t>.  Конкурсна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комісія є повноважною за умови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присутності на її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засіданні не менше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двох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третин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від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її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затвердженого складу. Рішення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конкурсної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комісії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приймається простою більшістю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 xml:space="preserve">голосів, присутніх на засіданні.   </w:t>
      </w:r>
    </w:p>
    <w:p w:rsidR="004064E4" w:rsidRDefault="006D1092" w:rsidP="004064E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14</w:t>
      </w:r>
      <w:r w:rsidR="009018F7" w:rsidRPr="00403EDB">
        <w:rPr>
          <w:color w:val="000000" w:themeColor="text1"/>
          <w:sz w:val="28"/>
          <w:szCs w:val="28"/>
          <w:lang w:val="uk-UA"/>
        </w:rPr>
        <w:t>. Конкурс передбачає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складання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кваліфікаційного</w:t>
      </w:r>
      <w:r w:rsidR="00BC4C7E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403EDB">
        <w:rPr>
          <w:color w:val="000000" w:themeColor="text1"/>
          <w:sz w:val="28"/>
          <w:szCs w:val="28"/>
          <w:lang w:val="uk-UA"/>
        </w:rPr>
        <w:t>іспиту</w:t>
      </w:r>
      <w:r w:rsidR="001F0AA2">
        <w:rPr>
          <w:color w:val="000000" w:themeColor="text1"/>
          <w:sz w:val="28"/>
          <w:szCs w:val="28"/>
          <w:lang w:val="uk-UA"/>
        </w:rPr>
        <w:t xml:space="preserve"> </w:t>
      </w:r>
      <w:r w:rsidR="004064E4">
        <w:rPr>
          <w:sz w:val="28"/>
          <w:szCs w:val="28"/>
          <w:lang w:val="uk-UA"/>
        </w:rPr>
        <w:t xml:space="preserve">шляхом письмового тестування та співбесіди. </w:t>
      </w:r>
    </w:p>
    <w:p w:rsidR="004064E4" w:rsidRDefault="004064E4" w:rsidP="0016527B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</w:p>
    <w:p w:rsidR="004064E4" w:rsidRDefault="004064E4" w:rsidP="0016527B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</w:p>
    <w:p w:rsidR="004064E4" w:rsidRDefault="009018F7" w:rsidP="004064E4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 w:rsidRPr="00047DDD">
        <w:rPr>
          <w:color w:val="000000" w:themeColor="text1"/>
          <w:sz w:val="28"/>
          <w:szCs w:val="28"/>
        </w:rPr>
        <w:t>1</w:t>
      </w:r>
      <w:r w:rsidR="006D1092">
        <w:rPr>
          <w:color w:val="000000" w:themeColor="text1"/>
          <w:sz w:val="28"/>
          <w:szCs w:val="28"/>
          <w:lang w:val="uk-UA"/>
        </w:rPr>
        <w:t>5</w:t>
      </w:r>
      <w:r w:rsidRPr="00047DDD">
        <w:rPr>
          <w:color w:val="000000" w:themeColor="text1"/>
          <w:sz w:val="28"/>
          <w:szCs w:val="28"/>
        </w:rPr>
        <w:t xml:space="preserve">.  </w:t>
      </w:r>
      <w:r w:rsidR="004064E4">
        <w:rPr>
          <w:sz w:val="28"/>
          <w:szCs w:val="28"/>
          <w:lang w:val="uk-UA"/>
        </w:rPr>
        <w:t xml:space="preserve">Тестування </w:t>
      </w:r>
      <w:r w:rsidR="00AD46A7" w:rsidRPr="00AD46A7">
        <w:rPr>
          <w:sz w:val="28"/>
          <w:szCs w:val="28"/>
          <w:lang w:val="uk-UA"/>
        </w:rPr>
        <w:t>на знання законодавства України у сфері освіти, особливостей організації освітнього процесу у закладах освіти, педагогічних новацій, технологій тощо</w:t>
      </w:r>
      <w:r w:rsidR="00AD46A7">
        <w:rPr>
          <w:sz w:val="28"/>
          <w:szCs w:val="28"/>
          <w:lang w:val="uk-UA"/>
        </w:rPr>
        <w:t xml:space="preserve"> </w:t>
      </w:r>
      <w:r w:rsidR="00097211">
        <w:rPr>
          <w:sz w:val="28"/>
          <w:szCs w:val="28"/>
          <w:lang w:val="uk-UA"/>
        </w:rPr>
        <w:t>містить 30</w:t>
      </w:r>
      <w:r w:rsidR="004064E4">
        <w:rPr>
          <w:sz w:val="28"/>
          <w:szCs w:val="28"/>
          <w:lang w:val="uk-UA"/>
        </w:rPr>
        <w:t xml:space="preserve"> тестових завдань і проходить не д</w:t>
      </w:r>
      <w:r w:rsidR="003516C4">
        <w:rPr>
          <w:sz w:val="28"/>
          <w:szCs w:val="28"/>
          <w:lang w:val="uk-UA"/>
        </w:rPr>
        <w:t>овше 6</w:t>
      </w:r>
      <w:r w:rsidR="004064E4">
        <w:rPr>
          <w:sz w:val="28"/>
          <w:szCs w:val="28"/>
          <w:lang w:val="uk-UA"/>
        </w:rPr>
        <w:t>0 хвилин. Кожне тестове завдання передбачає 3-4 варіанти відповідей,</w:t>
      </w:r>
      <w:r w:rsidR="00097211">
        <w:rPr>
          <w:sz w:val="28"/>
          <w:szCs w:val="28"/>
          <w:lang w:val="uk-UA"/>
        </w:rPr>
        <w:t xml:space="preserve"> лише один із яких є правильним</w:t>
      </w:r>
      <w:r w:rsidR="004064E4">
        <w:rPr>
          <w:sz w:val="28"/>
          <w:szCs w:val="28"/>
          <w:lang w:val="uk-UA"/>
        </w:rPr>
        <w:t>.</w:t>
      </w:r>
      <w:r w:rsidR="00AD46A7">
        <w:rPr>
          <w:sz w:val="28"/>
          <w:szCs w:val="28"/>
          <w:lang w:val="uk-UA"/>
        </w:rPr>
        <w:t xml:space="preserve"> </w:t>
      </w:r>
      <w:r w:rsidR="004064E4">
        <w:rPr>
          <w:sz w:val="28"/>
          <w:szCs w:val="28"/>
          <w:lang w:val="uk-UA"/>
        </w:rPr>
        <w:t xml:space="preserve"> </w:t>
      </w:r>
    </w:p>
    <w:p w:rsidR="009018F7" w:rsidRPr="00047DDD" w:rsidRDefault="006D1092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>6</w:t>
      </w:r>
      <w:r w:rsidR="009018F7" w:rsidRPr="00047DDD">
        <w:rPr>
          <w:color w:val="000000" w:themeColor="text1"/>
          <w:sz w:val="28"/>
          <w:szCs w:val="28"/>
        </w:rPr>
        <w:t>.  Для визначення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результатів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528E6">
        <w:rPr>
          <w:color w:val="000000" w:themeColor="text1"/>
          <w:sz w:val="28"/>
          <w:szCs w:val="28"/>
          <w:lang w:val="uk-UA"/>
        </w:rPr>
        <w:t>письмового тестування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використовується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така система:</w:t>
      </w:r>
    </w:p>
    <w:p w:rsidR="00097211" w:rsidRDefault="00097211" w:rsidP="0009721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бал надається за правильну відповідь, 0 балів – за неправильну відповідь.</w:t>
      </w:r>
      <w:r w:rsidR="00AD46A7">
        <w:rPr>
          <w:sz w:val="28"/>
          <w:szCs w:val="28"/>
          <w:lang w:val="uk-UA"/>
        </w:rPr>
        <w:t xml:space="preserve"> </w:t>
      </w:r>
    </w:p>
    <w:p w:rsidR="009018F7" w:rsidRPr="00AD46A7" w:rsidRDefault="00F00340" w:rsidP="00AD46A7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>7</w:t>
      </w:r>
      <w:r w:rsidR="009018F7" w:rsidRPr="00047DDD">
        <w:rPr>
          <w:color w:val="000000" w:themeColor="text1"/>
          <w:sz w:val="28"/>
          <w:szCs w:val="28"/>
        </w:rPr>
        <w:t>. Члени конкурсної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комісії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визначають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результати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письмового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528E6">
        <w:rPr>
          <w:color w:val="000000" w:themeColor="text1"/>
          <w:sz w:val="28"/>
          <w:szCs w:val="28"/>
          <w:lang w:val="uk-UA"/>
        </w:rPr>
        <w:t>тестування</w:t>
      </w:r>
      <w:r w:rsidR="0009721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згідно з пунктом 1</w:t>
      </w:r>
      <w:r>
        <w:rPr>
          <w:color w:val="000000" w:themeColor="text1"/>
          <w:sz w:val="28"/>
          <w:szCs w:val="28"/>
          <w:lang w:val="uk-UA"/>
        </w:rPr>
        <w:t>6</w:t>
      </w:r>
      <w:r w:rsidR="009018F7" w:rsidRPr="00047DDD">
        <w:rPr>
          <w:color w:val="000000" w:themeColor="text1"/>
          <w:sz w:val="28"/>
          <w:szCs w:val="28"/>
        </w:rPr>
        <w:t xml:space="preserve"> цього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3A5BF9">
        <w:rPr>
          <w:color w:val="000000" w:themeColor="text1"/>
          <w:sz w:val="28"/>
          <w:szCs w:val="28"/>
        </w:rPr>
        <w:t>Порядк</w:t>
      </w:r>
      <w:r w:rsidR="003A5BF9">
        <w:rPr>
          <w:color w:val="000000" w:themeColor="text1"/>
          <w:sz w:val="28"/>
          <w:szCs w:val="28"/>
          <w:lang w:val="uk-UA"/>
        </w:rPr>
        <w:t>у</w:t>
      </w:r>
      <w:r w:rsidR="00AD46A7">
        <w:rPr>
          <w:color w:val="000000" w:themeColor="text1"/>
          <w:sz w:val="28"/>
          <w:szCs w:val="28"/>
          <w:lang w:val="uk-UA"/>
        </w:rPr>
        <w:t xml:space="preserve"> та заносять їх до відомості</w:t>
      </w:r>
      <w:r w:rsidR="00AD46A7" w:rsidRPr="00AD46A7">
        <w:rPr>
          <w:sz w:val="28"/>
          <w:szCs w:val="28"/>
          <w:lang w:val="uk-UA"/>
        </w:rPr>
        <w:t xml:space="preserve"> </w:t>
      </w:r>
      <w:r w:rsidR="00AD46A7">
        <w:rPr>
          <w:sz w:val="28"/>
          <w:szCs w:val="28"/>
          <w:lang w:val="uk-UA"/>
        </w:rPr>
        <w:t>(додаток 2)</w:t>
      </w:r>
    </w:p>
    <w:p w:rsidR="00097211" w:rsidRDefault="00F00340" w:rsidP="00097211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18</w:t>
      </w:r>
      <w:r w:rsidR="009018F7" w:rsidRPr="00047DDD">
        <w:rPr>
          <w:color w:val="000000" w:themeColor="text1"/>
          <w:sz w:val="28"/>
          <w:szCs w:val="28"/>
        </w:rPr>
        <w:t xml:space="preserve">.   </w:t>
      </w:r>
      <w:r w:rsidR="00317455">
        <w:rPr>
          <w:sz w:val="28"/>
          <w:szCs w:val="28"/>
          <w:lang w:val="uk-UA"/>
        </w:rPr>
        <w:t>Претендент</w:t>
      </w:r>
      <w:r w:rsidR="00097211">
        <w:rPr>
          <w:sz w:val="28"/>
          <w:szCs w:val="28"/>
          <w:lang w:val="uk-UA"/>
        </w:rPr>
        <w:t xml:space="preserve">, який за результатами </w:t>
      </w:r>
      <w:r w:rsidR="009528E6">
        <w:rPr>
          <w:sz w:val="28"/>
          <w:szCs w:val="28"/>
          <w:lang w:val="uk-UA"/>
        </w:rPr>
        <w:t>письмового тестування</w:t>
      </w:r>
      <w:r w:rsidR="00E25147">
        <w:rPr>
          <w:sz w:val="28"/>
          <w:szCs w:val="28"/>
          <w:lang w:val="uk-UA"/>
        </w:rPr>
        <w:t xml:space="preserve"> набрав 16 і більше балів (більше 50%</w:t>
      </w:r>
      <w:r w:rsidR="00097211">
        <w:rPr>
          <w:sz w:val="28"/>
          <w:szCs w:val="28"/>
          <w:lang w:val="uk-UA"/>
        </w:rPr>
        <w:t xml:space="preserve">) правильних відповідей допускається до проведення співбесіди. </w:t>
      </w:r>
    </w:p>
    <w:p w:rsidR="009018F7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19</w:t>
      </w:r>
      <w:r w:rsidR="009018F7" w:rsidRPr="00097211">
        <w:rPr>
          <w:color w:val="000000" w:themeColor="text1"/>
          <w:sz w:val="28"/>
          <w:szCs w:val="28"/>
          <w:lang w:val="uk-UA"/>
        </w:rPr>
        <w:t>. Співбесіда проводиться з метою оцінки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відповідності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досвіду, досягнень, компетенції, особистих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якостей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вимогам до професійної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 xml:space="preserve">компетентності </w:t>
      </w:r>
      <w:r w:rsidR="00317455">
        <w:rPr>
          <w:color w:val="000000" w:themeColor="text1"/>
          <w:sz w:val="28"/>
          <w:szCs w:val="28"/>
          <w:lang w:val="uk-UA"/>
        </w:rPr>
        <w:t>претендента</w:t>
      </w:r>
      <w:r w:rsidR="009018F7" w:rsidRPr="00097211">
        <w:rPr>
          <w:color w:val="000000" w:themeColor="text1"/>
          <w:sz w:val="28"/>
          <w:szCs w:val="28"/>
          <w:lang w:val="uk-UA"/>
        </w:rPr>
        <w:t xml:space="preserve"> та до відповідних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посадових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 xml:space="preserve">обов’язків. </w:t>
      </w:r>
      <w:r w:rsidR="009018F7" w:rsidRPr="001874B6">
        <w:rPr>
          <w:color w:val="000000" w:themeColor="text1"/>
          <w:sz w:val="28"/>
          <w:szCs w:val="28"/>
          <w:lang w:val="uk-UA"/>
        </w:rPr>
        <w:t>Під час співбесіди не ставляться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запитання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щодо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політичних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поглядів, релігії, етнічного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походження, матеріального становища, соціального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походження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або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питання, які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 xml:space="preserve">можуть бути розцінені як дискримінаційні. </w:t>
      </w:r>
    </w:p>
    <w:p w:rsidR="00AD46A7" w:rsidRPr="00AD46A7" w:rsidRDefault="00AD46A7" w:rsidP="00AD46A7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для </w:t>
      </w:r>
      <w:r w:rsidR="00317455">
        <w:rPr>
          <w:sz w:val="28"/>
          <w:szCs w:val="28"/>
          <w:lang w:val="uk-UA"/>
        </w:rPr>
        <w:t>проведення співбесіди складає не більше 10 хвилин на кожного претендент</w:t>
      </w:r>
      <w:r>
        <w:rPr>
          <w:sz w:val="28"/>
          <w:szCs w:val="28"/>
          <w:lang w:val="uk-UA"/>
        </w:rPr>
        <w:t xml:space="preserve">а. </w:t>
      </w:r>
    </w:p>
    <w:p w:rsidR="00E25147" w:rsidRDefault="00F00340" w:rsidP="00097211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0</w:t>
      </w:r>
      <w:r w:rsidR="009018F7" w:rsidRPr="00047DDD">
        <w:rPr>
          <w:color w:val="000000" w:themeColor="text1"/>
          <w:sz w:val="28"/>
          <w:szCs w:val="28"/>
        </w:rPr>
        <w:t xml:space="preserve">. </w:t>
      </w:r>
      <w:r w:rsidR="00097211">
        <w:rPr>
          <w:color w:val="000000" w:themeColor="text1"/>
          <w:sz w:val="28"/>
          <w:szCs w:val="28"/>
          <w:lang w:val="uk-UA"/>
        </w:rPr>
        <w:t>Для оцінки результатів співбесіди використовується п’ятибальна система.</w:t>
      </w:r>
      <w:r w:rsidR="00E25147">
        <w:rPr>
          <w:color w:val="000000" w:themeColor="text1"/>
          <w:sz w:val="28"/>
          <w:szCs w:val="28"/>
          <w:lang w:val="uk-UA"/>
        </w:rPr>
        <w:t xml:space="preserve"> </w:t>
      </w:r>
      <w:r w:rsidR="006D1092">
        <w:rPr>
          <w:color w:val="000000" w:themeColor="text1"/>
          <w:sz w:val="28"/>
          <w:szCs w:val="28"/>
          <w:lang w:val="uk-UA"/>
        </w:rPr>
        <w:t>С</w:t>
      </w:r>
      <w:r w:rsidR="006D1092" w:rsidRPr="001874B6">
        <w:rPr>
          <w:color w:val="000000" w:themeColor="text1"/>
          <w:sz w:val="28"/>
          <w:szCs w:val="28"/>
          <w:lang w:val="uk-UA"/>
        </w:rPr>
        <w:t>ереднє</w:t>
      </w:r>
      <w:r w:rsidR="006D1092">
        <w:rPr>
          <w:color w:val="000000" w:themeColor="text1"/>
          <w:sz w:val="28"/>
          <w:szCs w:val="28"/>
          <w:lang w:val="uk-UA"/>
        </w:rPr>
        <w:t xml:space="preserve"> </w:t>
      </w:r>
      <w:r w:rsidR="006D1092" w:rsidRPr="001874B6">
        <w:rPr>
          <w:color w:val="000000" w:themeColor="text1"/>
          <w:sz w:val="28"/>
          <w:szCs w:val="28"/>
          <w:lang w:val="uk-UA"/>
        </w:rPr>
        <w:t>арифметичне</w:t>
      </w:r>
      <w:r w:rsidR="006D1092">
        <w:rPr>
          <w:color w:val="000000" w:themeColor="text1"/>
          <w:sz w:val="28"/>
          <w:szCs w:val="28"/>
          <w:lang w:val="uk-UA"/>
        </w:rPr>
        <w:t xml:space="preserve"> </w:t>
      </w:r>
      <w:r w:rsidR="006D1092" w:rsidRPr="001874B6">
        <w:rPr>
          <w:color w:val="000000" w:themeColor="text1"/>
          <w:sz w:val="28"/>
          <w:szCs w:val="28"/>
          <w:lang w:val="uk-UA"/>
        </w:rPr>
        <w:t>значення</w:t>
      </w:r>
      <w:r w:rsidR="006D1092">
        <w:rPr>
          <w:color w:val="000000" w:themeColor="text1"/>
          <w:sz w:val="28"/>
          <w:szCs w:val="28"/>
          <w:lang w:val="uk-UA"/>
        </w:rPr>
        <w:t xml:space="preserve"> остаточних результатів співбесіди повинно складати не менше 2,6 бала (більше 50%)</w:t>
      </w:r>
    </w:p>
    <w:p w:rsidR="009018F7" w:rsidRPr="00FA2028" w:rsidRDefault="00F00340" w:rsidP="00097211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21</w:t>
      </w:r>
      <w:r w:rsidR="009018F7" w:rsidRPr="00097211">
        <w:rPr>
          <w:color w:val="000000" w:themeColor="text1"/>
          <w:sz w:val="28"/>
          <w:szCs w:val="28"/>
          <w:lang w:val="uk-UA"/>
        </w:rPr>
        <w:t>. Визначення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результатів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співбесіди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здійснюється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кожним членом конкурсної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комісії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індивідуально та фіксується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у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97211">
        <w:rPr>
          <w:color w:val="000000" w:themeColor="text1"/>
          <w:sz w:val="28"/>
          <w:szCs w:val="28"/>
          <w:lang w:val="uk-UA"/>
        </w:rPr>
        <w:t>відомості про р</w:t>
      </w:r>
      <w:r w:rsidR="00264E37" w:rsidRPr="00097211">
        <w:rPr>
          <w:color w:val="000000" w:themeColor="text1"/>
          <w:sz w:val="28"/>
          <w:szCs w:val="28"/>
          <w:lang w:val="uk-UA"/>
        </w:rPr>
        <w:t>езультати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264E37" w:rsidRPr="00097211">
        <w:rPr>
          <w:color w:val="000000" w:themeColor="text1"/>
          <w:sz w:val="28"/>
          <w:szCs w:val="28"/>
          <w:lang w:val="uk-UA"/>
        </w:rPr>
        <w:t>співбесіди</w:t>
      </w:r>
      <w:r w:rsidR="00FA2028">
        <w:rPr>
          <w:color w:val="000000" w:themeColor="text1"/>
          <w:sz w:val="28"/>
          <w:szCs w:val="28"/>
          <w:lang w:val="uk-UA"/>
        </w:rPr>
        <w:t xml:space="preserve"> (додаток 3).</w:t>
      </w:r>
    </w:p>
    <w:p w:rsidR="0075785D" w:rsidRPr="0075785D" w:rsidRDefault="00F00340" w:rsidP="0075785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22</w:t>
      </w:r>
      <w:r w:rsidR="009018F7" w:rsidRPr="001874B6">
        <w:rPr>
          <w:color w:val="000000" w:themeColor="text1"/>
          <w:sz w:val="28"/>
          <w:szCs w:val="28"/>
          <w:lang w:val="uk-UA"/>
        </w:rPr>
        <w:t>.  Визначення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остаточних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результатів</w:t>
      </w:r>
      <w:r w:rsidR="0075785D" w:rsidRPr="0075785D">
        <w:rPr>
          <w:color w:val="000000" w:themeColor="text1"/>
          <w:sz w:val="28"/>
          <w:szCs w:val="28"/>
          <w:lang w:val="uk-UA"/>
        </w:rPr>
        <w:t xml:space="preserve"> </w:t>
      </w:r>
      <w:r w:rsidR="0075785D" w:rsidRPr="00097211">
        <w:rPr>
          <w:color w:val="000000" w:themeColor="text1"/>
          <w:sz w:val="28"/>
          <w:szCs w:val="28"/>
          <w:lang w:val="uk-UA"/>
        </w:rPr>
        <w:t>співбесіди</w:t>
      </w:r>
      <w:r w:rsidR="0075785D" w:rsidRPr="001874B6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здійснюється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у балах як середнє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арифметичне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значення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1874B6">
        <w:rPr>
          <w:color w:val="000000" w:themeColor="text1"/>
          <w:sz w:val="28"/>
          <w:szCs w:val="28"/>
          <w:lang w:val="uk-UA"/>
        </w:rPr>
        <w:t>індивідуальних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75785D" w:rsidRPr="001874B6">
        <w:rPr>
          <w:color w:val="000000" w:themeColor="text1"/>
          <w:sz w:val="28"/>
          <w:szCs w:val="28"/>
          <w:lang w:val="uk-UA"/>
        </w:rPr>
        <w:t>оцінок</w:t>
      </w:r>
      <w:r w:rsidR="0075785D">
        <w:rPr>
          <w:color w:val="000000" w:themeColor="text1"/>
          <w:sz w:val="28"/>
          <w:szCs w:val="28"/>
          <w:lang w:val="uk-UA"/>
        </w:rPr>
        <w:t xml:space="preserve"> кожного члена конкурсної комісії та заноситься до зведеної відомості середніх балів (додаток 4).</w:t>
      </w:r>
    </w:p>
    <w:p w:rsidR="009018F7" w:rsidRPr="0075785D" w:rsidRDefault="009018F7" w:rsidP="00097211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5785D">
        <w:rPr>
          <w:color w:val="000000" w:themeColor="text1"/>
          <w:sz w:val="28"/>
          <w:szCs w:val="28"/>
          <w:lang w:val="uk-UA"/>
        </w:rPr>
        <w:t>2</w:t>
      </w:r>
      <w:r w:rsidR="00F00340">
        <w:rPr>
          <w:color w:val="000000" w:themeColor="text1"/>
          <w:sz w:val="28"/>
          <w:szCs w:val="28"/>
          <w:lang w:val="uk-UA"/>
        </w:rPr>
        <w:t>3</w:t>
      </w:r>
      <w:r w:rsidRPr="0075785D">
        <w:rPr>
          <w:color w:val="000000" w:themeColor="text1"/>
          <w:sz w:val="28"/>
          <w:szCs w:val="28"/>
          <w:lang w:val="uk-UA"/>
        </w:rPr>
        <w:t xml:space="preserve">. Підсумковий рейтинг </w:t>
      </w:r>
      <w:r w:rsidR="00317455">
        <w:rPr>
          <w:color w:val="000000" w:themeColor="text1"/>
          <w:sz w:val="28"/>
          <w:szCs w:val="28"/>
          <w:lang w:val="uk-UA"/>
        </w:rPr>
        <w:t>претендентів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Pr="0075785D">
        <w:rPr>
          <w:color w:val="000000" w:themeColor="text1"/>
          <w:sz w:val="28"/>
          <w:szCs w:val="28"/>
          <w:lang w:val="uk-UA"/>
        </w:rPr>
        <w:t>визначається шляхом додавання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097211">
        <w:rPr>
          <w:color w:val="000000" w:themeColor="text1"/>
          <w:sz w:val="28"/>
          <w:szCs w:val="28"/>
          <w:lang w:val="uk-UA"/>
        </w:rPr>
        <w:t>балів, отриманих за тестування та співбесіду, та відображається у</w:t>
      </w:r>
      <w:r w:rsidR="0075785D">
        <w:rPr>
          <w:color w:val="000000" w:themeColor="text1"/>
          <w:sz w:val="28"/>
          <w:szCs w:val="28"/>
          <w:lang w:val="uk-UA"/>
        </w:rPr>
        <w:t xml:space="preserve"> зведеній відомості</w:t>
      </w:r>
      <w:r w:rsidR="00FA2028">
        <w:rPr>
          <w:color w:val="000000" w:themeColor="text1"/>
          <w:sz w:val="28"/>
          <w:szCs w:val="28"/>
          <w:lang w:val="uk-UA"/>
        </w:rPr>
        <w:t xml:space="preserve"> </w:t>
      </w:r>
      <w:r w:rsidR="0075785D" w:rsidRPr="0075785D">
        <w:rPr>
          <w:color w:val="000000" w:themeColor="text1"/>
          <w:sz w:val="28"/>
          <w:szCs w:val="28"/>
          <w:lang w:val="uk-UA"/>
        </w:rPr>
        <w:t>(додаток 5).</w:t>
      </w:r>
    </w:p>
    <w:p w:rsidR="009018F7" w:rsidRPr="00047DDD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24</w:t>
      </w:r>
      <w:r w:rsidR="0075785D">
        <w:rPr>
          <w:color w:val="000000" w:themeColor="text1"/>
          <w:sz w:val="28"/>
          <w:szCs w:val="28"/>
          <w:lang w:val="uk-UA"/>
        </w:rPr>
        <w:t xml:space="preserve">. </w:t>
      </w:r>
      <w:r w:rsidR="00097211">
        <w:rPr>
          <w:color w:val="000000" w:themeColor="text1"/>
          <w:sz w:val="28"/>
          <w:szCs w:val="28"/>
          <w:lang w:val="uk-UA"/>
        </w:rPr>
        <w:t xml:space="preserve">Мінімальна кількість загальних балів, отриманих </w:t>
      </w:r>
      <w:r w:rsidR="00317455">
        <w:rPr>
          <w:color w:val="000000" w:themeColor="text1"/>
          <w:sz w:val="28"/>
          <w:szCs w:val="28"/>
          <w:lang w:val="uk-UA"/>
        </w:rPr>
        <w:t>претендентом</w:t>
      </w:r>
      <w:r w:rsidR="0075785D">
        <w:rPr>
          <w:color w:val="000000" w:themeColor="text1"/>
          <w:sz w:val="28"/>
          <w:szCs w:val="28"/>
          <w:lang w:val="uk-UA"/>
        </w:rPr>
        <w:t xml:space="preserve"> за тестування та співбесіду</w:t>
      </w:r>
      <w:r w:rsidR="007C639D">
        <w:rPr>
          <w:color w:val="000000" w:themeColor="text1"/>
          <w:sz w:val="28"/>
          <w:szCs w:val="28"/>
          <w:lang w:val="uk-UA"/>
        </w:rPr>
        <w:t>,</w:t>
      </w:r>
      <w:r w:rsidR="009528E6">
        <w:rPr>
          <w:color w:val="000000" w:themeColor="text1"/>
          <w:sz w:val="28"/>
          <w:szCs w:val="28"/>
          <w:lang w:val="uk-UA"/>
        </w:rPr>
        <w:t xml:space="preserve"> </w:t>
      </w:r>
      <w:r w:rsidR="00097211">
        <w:rPr>
          <w:color w:val="000000" w:themeColor="text1"/>
          <w:sz w:val="28"/>
          <w:szCs w:val="28"/>
          <w:lang w:val="uk-UA"/>
        </w:rPr>
        <w:t xml:space="preserve"> </w:t>
      </w:r>
      <w:r w:rsidR="006D1092">
        <w:rPr>
          <w:color w:val="000000" w:themeColor="text1"/>
          <w:sz w:val="28"/>
          <w:szCs w:val="28"/>
          <w:lang w:val="uk-UA"/>
        </w:rPr>
        <w:t>не повинна бути меншою, ніж 18,6</w:t>
      </w:r>
      <w:r w:rsidR="00097211">
        <w:rPr>
          <w:color w:val="000000" w:themeColor="text1"/>
          <w:sz w:val="28"/>
          <w:szCs w:val="28"/>
          <w:lang w:val="uk-UA"/>
        </w:rPr>
        <w:t xml:space="preserve"> балів.</w:t>
      </w:r>
      <w:r w:rsidR="00097211">
        <w:rPr>
          <w:color w:val="000000" w:themeColor="text1"/>
          <w:sz w:val="28"/>
          <w:szCs w:val="28"/>
        </w:rPr>
        <w:t xml:space="preserve"> </w:t>
      </w:r>
    </w:p>
    <w:p w:rsidR="00AD46A7" w:rsidRDefault="00F00340" w:rsidP="00AD46A7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5</w:t>
      </w:r>
      <w:r w:rsidR="009018F7" w:rsidRPr="00047DDD">
        <w:rPr>
          <w:color w:val="000000" w:themeColor="text1"/>
          <w:sz w:val="28"/>
          <w:szCs w:val="28"/>
        </w:rPr>
        <w:t>. Якщо два і більше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317455">
        <w:rPr>
          <w:color w:val="000000" w:themeColor="text1"/>
          <w:sz w:val="28"/>
          <w:szCs w:val="28"/>
          <w:lang w:val="uk-UA"/>
        </w:rPr>
        <w:t>претенденти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мають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однаковий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загальний рейтинг, переможець конкурсу визначається шляхом відкритого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голосування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членів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конкурсної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комісії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після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обговорення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професійної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компетентності (досвід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роботи за фахом, досягнення в професійній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 xml:space="preserve">діяльності та інше) таких </w:t>
      </w:r>
      <w:r w:rsidR="00317455">
        <w:rPr>
          <w:color w:val="000000" w:themeColor="text1"/>
          <w:sz w:val="28"/>
          <w:szCs w:val="28"/>
          <w:lang w:val="uk-UA"/>
        </w:rPr>
        <w:t>претендентів</w:t>
      </w:r>
      <w:r w:rsidR="009018F7" w:rsidRPr="00047DDD">
        <w:rPr>
          <w:color w:val="000000" w:themeColor="text1"/>
          <w:sz w:val="28"/>
          <w:szCs w:val="28"/>
        </w:rPr>
        <w:t>.</w:t>
      </w:r>
    </w:p>
    <w:p w:rsidR="00AD46A7" w:rsidRPr="00AD46A7" w:rsidRDefault="00AD46A7" w:rsidP="00AD46A7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 рівному розподілі голосів при відкритому голосування вирішальним є голос голови конкурсної комісії.</w:t>
      </w:r>
    </w:p>
    <w:p w:rsidR="009018F7" w:rsidRPr="007C639D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26</w:t>
      </w:r>
      <w:r w:rsidR="009018F7" w:rsidRPr="007C639D">
        <w:rPr>
          <w:color w:val="000000" w:themeColor="text1"/>
          <w:sz w:val="28"/>
          <w:szCs w:val="28"/>
          <w:lang w:val="uk-UA"/>
        </w:rPr>
        <w:t>. Конкурсна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7C639D">
        <w:rPr>
          <w:color w:val="000000" w:themeColor="text1"/>
          <w:sz w:val="28"/>
          <w:szCs w:val="28"/>
          <w:lang w:val="uk-UA"/>
        </w:rPr>
        <w:t>комісія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7C639D">
        <w:rPr>
          <w:color w:val="000000" w:themeColor="text1"/>
          <w:sz w:val="28"/>
          <w:szCs w:val="28"/>
          <w:lang w:val="uk-UA"/>
        </w:rPr>
        <w:t>протягом одного робочого дня після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7C639D">
        <w:rPr>
          <w:color w:val="000000" w:themeColor="text1"/>
          <w:sz w:val="28"/>
          <w:szCs w:val="28"/>
          <w:lang w:val="uk-UA"/>
        </w:rPr>
        <w:t>завершення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7C639D">
        <w:rPr>
          <w:color w:val="000000" w:themeColor="text1"/>
          <w:sz w:val="28"/>
          <w:szCs w:val="28"/>
          <w:lang w:val="uk-UA"/>
        </w:rPr>
        <w:t>співбесіди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6D1092">
        <w:rPr>
          <w:color w:val="000000" w:themeColor="text1"/>
          <w:sz w:val="28"/>
          <w:szCs w:val="28"/>
          <w:lang w:val="uk-UA"/>
        </w:rPr>
        <w:t>повідомляє претендентів про результати конкурсного відбору</w:t>
      </w:r>
      <w:r w:rsidR="009018F7" w:rsidRPr="007C639D">
        <w:rPr>
          <w:color w:val="000000" w:themeColor="text1"/>
          <w:sz w:val="28"/>
          <w:szCs w:val="28"/>
          <w:lang w:val="uk-UA"/>
        </w:rPr>
        <w:t xml:space="preserve"> та </w:t>
      </w:r>
      <w:r w:rsidR="006D1092">
        <w:rPr>
          <w:color w:val="000000" w:themeColor="text1"/>
          <w:sz w:val="28"/>
          <w:szCs w:val="28"/>
          <w:lang w:val="uk-UA"/>
        </w:rPr>
        <w:t xml:space="preserve">надає керівнику Центру </w:t>
      </w:r>
      <w:r w:rsidR="00317455">
        <w:rPr>
          <w:color w:val="000000" w:themeColor="text1"/>
          <w:sz w:val="28"/>
          <w:szCs w:val="28"/>
          <w:lang w:val="uk-UA"/>
        </w:rPr>
        <w:t xml:space="preserve">протокол </w:t>
      </w:r>
      <w:r w:rsidR="009018F7" w:rsidRPr="007C639D">
        <w:rPr>
          <w:color w:val="000000" w:themeColor="text1"/>
          <w:sz w:val="28"/>
          <w:szCs w:val="28"/>
          <w:lang w:val="uk-UA"/>
        </w:rPr>
        <w:t>конкурсного відбору.</w:t>
      </w:r>
    </w:p>
    <w:p w:rsidR="009018F7" w:rsidRPr="006D1092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27</w:t>
      </w:r>
      <w:r w:rsidR="009018F7" w:rsidRPr="006D1092">
        <w:rPr>
          <w:color w:val="000000" w:themeColor="text1"/>
          <w:sz w:val="28"/>
          <w:szCs w:val="28"/>
          <w:lang w:val="uk-UA"/>
        </w:rPr>
        <w:t>. Кожен претендент може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надати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обґрунтовані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заперечення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щодо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6D1092">
        <w:rPr>
          <w:color w:val="000000" w:themeColor="text1"/>
          <w:sz w:val="28"/>
          <w:szCs w:val="28"/>
          <w:lang w:val="uk-UA"/>
        </w:rPr>
        <w:t>рішення</w:t>
      </w:r>
      <w:r w:rsidR="009018F7" w:rsidRPr="006D1092">
        <w:rPr>
          <w:color w:val="000000" w:themeColor="text1"/>
          <w:sz w:val="28"/>
          <w:szCs w:val="28"/>
          <w:lang w:val="uk-UA"/>
        </w:rPr>
        <w:t xml:space="preserve"> до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7C639D">
        <w:rPr>
          <w:color w:val="000000" w:themeColor="text1"/>
          <w:sz w:val="28"/>
          <w:szCs w:val="28"/>
          <w:lang w:val="uk-UA"/>
        </w:rPr>
        <w:t>відділу освіти, молоді та спорту Межівської селищної ради</w:t>
      </w:r>
      <w:r w:rsidR="00F75462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не пізніше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ніж через 3 робочих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дні з дати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його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6D1092">
        <w:rPr>
          <w:color w:val="000000" w:themeColor="text1"/>
          <w:sz w:val="28"/>
          <w:szCs w:val="28"/>
          <w:lang w:val="uk-UA"/>
        </w:rPr>
        <w:t>отримання.</w:t>
      </w:r>
    </w:p>
    <w:p w:rsidR="009018F7" w:rsidRPr="00047DDD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28</w:t>
      </w:r>
      <w:r w:rsidR="009018F7" w:rsidRPr="00047DDD">
        <w:rPr>
          <w:color w:val="000000" w:themeColor="text1"/>
          <w:sz w:val="28"/>
          <w:szCs w:val="28"/>
        </w:rPr>
        <w:t>. За умови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відсутності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заперечень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інших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претендентів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6D1092">
        <w:rPr>
          <w:color w:val="000000" w:themeColor="text1"/>
          <w:sz w:val="28"/>
          <w:szCs w:val="28"/>
          <w:lang w:val="uk-UA"/>
        </w:rPr>
        <w:t xml:space="preserve">директор Центру призначає своїм наказом педагогічних працівників </w:t>
      </w:r>
      <w:r w:rsidR="009018F7" w:rsidRPr="00047DDD">
        <w:rPr>
          <w:color w:val="000000" w:themeColor="text1"/>
          <w:sz w:val="28"/>
          <w:szCs w:val="28"/>
        </w:rPr>
        <w:t>відповідно до вимог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законодавства про працю.</w:t>
      </w:r>
    </w:p>
    <w:p w:rsidR="009018F7" w:rsidRPr="00047DDD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29</w:t>
      </w:r>
      <w:r w:rsidR="009018F7" w:rsidRPr="00047DDD">
        <w:rPr>
          <w:color w:val="000000" w:themeColor="text1"/>
          <w:sz w:val="28"/>
          <w:szCs w:val="28"/>
        </w:rPr>
        <w:t>. Конкурсний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відбір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визнається таким, що не відбувся, в разі, коли: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відсутні заяви про участь у конкурсному відборі;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жоден з претендентів не пройшов конкурсного відбору;</w:t>
      </w:r>
    </w:p>
    <w:p w:rsidR="009018F7" w:rsidRPr="00047DDD" w:rsidRDefault="00047DDD" w:rsidP="009018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 w:rsidR="009018F7" w:rsidRPr="00047DDD">
        <w:rPr>
          <w:color w:val="000000" w:themeColor="text1"/>
          <w:sz w:val="28"/>
          <w:szCs w:val="28"/>
        </w:rPr>
        <w:t>конкурсною комісією не визначено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переможця.</w:t>
      </w:r>
    </w:p>
    <w:p w:rsidR="009018F7" w:rsidRPr="00047DDD" w:rsidRDefault="009018F7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3</w:t>
      </w:r>
      <w:r w:rsidR="00F00340">
        <w:rPr>
          <w:color w:val="000000" w:themeColor="text1"/>
          <w:sz w:val="28"/>
          <w:szCs w:val="28"/>
          <w:lang w:val="uk-UA"/>
        </w:rPr>
        <w:t>0</w:t>
      </w:r>
      <w:r w:rsidRPr="00047DDD">
        <w:rPr>
          <w:color w:val="000000" w:themeColor="text1"/>
          <w:sz w:val="28"/>
          <w:szCs w:val="28"/>
        </w:rPr>
        <w:t>. Якщо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конкурсний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відбір не відбувся, протягом одного місяця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оголошується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Pr="00047DDD">
        <w:rPr>
          <w:color w:val="000000" w:themeColor="text1"/>
          <w:sz w:val="28"/>
          <w:szCs w:val="28"/>
        </w:rPr>
        <w:t>повторний конкурс.</w:t>
      </w:r>
    </w:p>
    <w:p w:rsidR="009018F7" w:rsidRPr="00047DDD" w:rsidRDefault="00F00340" w:rsidP="00047DDD">
      <w:pPr>
        <w:shd w:val="clear" w:color="auto" w:fill="FFFFFF"/>
        <w:spacing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uk-UA"/>
        </w:rPr>
        <w:t>1</w:t>
      </w:r>
      <w:r w:rsidR="009018F7" w:rsidRPr="00047DDD">
        <w:rPr>
          <w:color w:val="000000" w:themeColor="text1"/>
          <w:sz w:val="28"/>
          <w:szCs w:val="28"/>
        </w:rPr>
        <w:t>. Результати конкурсного відбору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оприлюднюються на веб-сайті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7C639D">
        <w:rPr>
          <w:color w:val="000000" w:themeColor="text1"/>
          <w:sz w:val="28"/>
          <w:szCs w:val="28"/>
          <w:lang w:val="uk-UA"/>
        </w:rPr>
        <w:t xml:space="preserve">відділу освіти, молоді та спорту Межівської селищної ради </w:t>
      </w:r>
      <w:r w:rsidR="001839A4">
        <w:rPr>
          <w:color w:val="000000" w:themeColor="text1"/>
          <w:sz w:val="28"/>
          <w:szCs w:val="28"/>
        </w:rPr>
        <w:t>не пізніше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1839A4">
        <w:rPr>
          <w:color w:val="000000" w:themeColor="text1"/>
          <w:sz w:val="28"/>
          <w:szCs w:val="28"/>
        </w:rPr>
        <w:t xml:space="preserve">ніж через </w:t>
      </w:r>
      <w:r w:rsidR="006D1092">
        <w:rPr>
          <w:color w:val="000000" w:themeColor="text1"/>
          <w:sz w:val="28"/>
          <w:szCs w:val="28"/>
          <w:lang w:val="uk-UA"/>
        </w:rPr>
        <w:t>30</w:t>
      </w:r>
      <w:r w:rsidR="009018F7" w:rsidRPr="00047DDD">
        <w:rPr>
          <w:color w:val="000000" w:themeColor="text1"/>
          <w:sz w:val="28"/>
          <w:szCs w:val="28"/>
        </w:rPr>
        <w:t xml:space="preserve"> днів з дня оприлюднення</w:t>
      </w:r>
      <w:r w:rsidR="00A61BE4">
        <w:rPr>
          <w:color w:val="000000" w:themeColor="text1"/>
          <w:sz w:val="28"/>
          <w:szCs w:val="28"/>
          <w:lang w:val="uk-UA"/>
        </w:rPr>
        <w:t xml:space="preserve"> </w:t>
      </w:r>
      <w:r w:rsidR="009018F7" w:rsidRPr="00047DDD">
        <w:rPr>
          <w:color w:val="000000" w:themeColor="text1"/>
          <w:sz w:val="28"/>
          <w:szCs w:val="28"/>
        </w:rPr>
        <w:t>оголошення про проведення конкурсу.</w:t>
      </w:r>
    </w:p>
    <w:p w:rsidR="009018F7" w:rsidRPr="00047DDD" w:rsidRDefault="009018F7" w:rsidP="009018F7">
      <w:pPr>
        <w:shd w:val="clear" w:color="auto" w:fill="FFFFFF"/>
        <w:spacing w:after="270"/>
        <w:rPr>
          <w:color w:val="000000" w:themeColor="text1"/>
          <w:sz w:val="28"/>
          <w:szCs w:val="28"/>
        </w:rPr>
      </w:pPr>
      <w:r w:rsidRPr="00047DDD">
        <w:rPr>
          <w:color w:val="000000" w:themeColor="text1"/>
          <w:sz w:val="28"/>
          <w:szCs w:val="28"/>
        </w:rPr>
        <w:t> </w:t>
      </w:r>
    </w:p>
    <w:p w:rsidR="0008043A" w:rsidRDefault="0008043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238D" w:rsidRDefault="0008043A" w:rsidP="003077D7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3077D7" w:rsidRDefault="007C639D" w:rsidP="003077D7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077D7">
        <w:rPr>
          <w:sz w:val="28"/>
          <w:szCs w:val="28"/>
          <w:lang w:val="uk-UA"/>
        </w:rPr>
        <w:t xml:space="preserve">о </w:t>
      </w:r>
      <w:r w:rsidR="003A5BF9">
        <w:rPr>
          <w:sz w:val="28"/>
          <w:lang w:val="uk-UA"/>
        </w:rPr>
        <w:t>Порядку</w:t>
      </w:r>
      <w:r w:rsidR="003077D7">
        <w:rPr>
          <w:sz w:val="28"/>
          <w:lang w:val="uk-UA"/>
        </w:rPr>
        <w:t xml:space="preserve"> про </w:t>
      </w:r>
      <w:r w:rsidR="003077D7" w:rsidRPr="004C571A">
        <w:rPr>
          <w:sz w:val="28"/>
          <w:lang w:val="uk-UA"/>
        </w:rPr>
        <w:t xml:space="preserve">проведення конкурсу на </w:t>
      </w:r>
      <w:r>
        <w:rPr>
          <w:sz w:val="28"/>
          <w:lang w:val="uk-UA"/>
        </w:rPr>
        <w:t xml:space="preserve">зайняття </w:t>
      </w:r>
      <w:r w:rsidR="00F00340">
        <w:rPr>
          <w:sz w:val="28"/>
          <w:lang w:val="uk-UA"/>
        </w:rPr>
        <w:t>посад</w:t>
      </w:r>
      <w:r w:rsidR="003077D7" w:rsidRPr="004C571A">
        <w:rPr>
          <w:sz w:val="28"/>
          <w:lang w:val="uk-UA"/>
        </w:rPr>
        <w:t xml:space="preserve"> </w:t>
      </w:r>
      <w:r w:rsidR="003077D7">
        <w:rPr>
          <w:sz w:val="28"/>
          <w:lang w:val="uk-UA"/>
        </w:rPr>
        <w:t xml:space="preserve">педагогічних працівників </w:t>
      </w:r>
      <w:r>
        <w:rPr>
          <w:sz w:val="28"/>
          <w:lang w:val="uk-UA"/>
        </w:rPr>
        <w:t>КУ «</w:t>
      </w:r>
      <w:r w:rsidR="003077D7" w:rsidRPr="00B63C9D">
        <w:rPr>
          <w:sz w:val="28"/>
          <w:szCs w:val="28"/>
          <w:lang w:val="uk-UA"/>
        </w:rPr>
        <w:t>Центр</w:t>
      </w:r>
      <w:r w:rsidR="003077D7">
        <w:rPr>
          <w:sz w:val="28"/>
          <w:szCs w:val="28"/>
          <w:lang w:val="uk-UA"/>
        </w:rPr>
        <w:t xml:space="preserve"> </w:t>
      </w:r>
      <w:r w:rsidR="003077D7" w:rsidRPr="00B63C9D">
        <w:rPr>
          <w:sz w:val="28"/>
          <w:szCs w:val="28"/>
          <w:lang w:val="uk-UA"/>
        </w:rPr>
        <w:t>професійного розвитку педагогічних</w:t>
      </w:r>
      <w:r w:rsidR="003077D7">
        <w:rPr>
          <w:sz w:val="28"/>
          <w:szCs w:val="28"/>
          <w:lang w:val="uk-UA"/>
        </w:rPr>
        <w:t xml:space="preserve"> працівників</w:t>
      </w:r>
      <w:r>
        <w:rPr>
          <w:sz w:val="28"/>
          <w:szCs w:val="28"/>
          <w:lang w:val="uk-UA"/>
        </w:rPr>
        <w:t>»</w:t>
      </w:r>
      <w:r w:rsidR="003077D7">
        <w:rPr>
          <w:sz w:val="28"/>
          <w:szCs w:val="28"/>
          <w:lang w:val="uk-UA"/>
        </w:rPr>
        <w:t xml:space="preserve"> </w:t>
      </w:r>
      <w:r w:rsidR="00403EDB">
        <w:rPr>
          <w:sz w:val="28"/>
          <w:szCs w:val="28"/>
          <w:lang w:val="uk-UA"/>
        </w:rPr>
        <w:t>Межівської</w:t>
      </w:r>
      <w:r w:rsidR="003077D7">
        <w:rPr>
          <w:sz w:val="28"/>
          <w:szCs w:val="28"/>
          <w:lang w:val="uk-UA"/>
        </w:rPr>
        <w:t xml:space="preserve"> </w:t>
      </w:r>
      <w:r w:rsidR="003077D7" w:rsidRPr="00B63C9D">
        <w:rPr>
          <w:sz w:val="28"/>
          <w:szCs w:val="28"/>
          <w:lang w:val="uk-UA"/>
        </w:rPr>
        <w:t xml:space="preserve"> </w:t>
      </w:r>
      <w:r w:rsidR="00403EDB">
        <w:rPr>
          <w:sz w:val="28"/>
          <w:szCs w:val="28"/>
          <w:lang w:val="uk-UA"/>
        </w:rPr>
        <w:t>селищної</w:t>
      </w:r>
      <w:r w:rsidR="003077D7" w:rsidRPr="00B63C9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="003077D7" w:rsidRPr="00B63C9D">
        <w:rPr>
          <w:sz w:val="28"/>
          <w:szCs w:val="28"/>
          <w:lang w:val="uk-UA"/>
        </w:rPr>
        <w:t xml:space="preserve"> </w:t>
      </w:r>
    </w:p>
    <w:p w:rsidR="006133B7" w:rsidRDefault="006133B7" w:rsidP="006133B7">
      <w:pPr>
        <w:jc w:val="center"/>
        <w:rPr>
          <w:sz w:val="28"/>
          <w:szCs w:val="28"/>
          <w:lang w:val="uk-UA"/>
        </w:rPr>
      </w:pPr>
    </w:p>
    <w:p w:rsidR="0008043A" w:rsidRPr="004B3F65" w:rsidRDefault="006133B7" w:rsidP="006133B7">
      <w:pPr>
        <w:jc w:val="center"/>
        <w:rPr>
          <w:sz w:val="28"/>
          <w:szCs w:val="28"/>
          <w:lang w:val="uk-UA"/>
        </w:rPr>
      </w:pPr>
      <w:r w:rsidRPr="004B3F65">
        <w:rPr>
          <w:sz w:val="28"/>
          <w:szCs w:val="28"/>
        </w:rPr>
        <w:t>З</w:t>
      </w:r>
      <w:r w:rsidR="009F4500" w:rsidRPr="004B3F65">
        <w:rPr>
          <w:sz w:val="28"/>
          <w:szCs w:val="28"/>
          <w:lang w:val="uk-UA"/>
        </w:rPr>
        <w:t>года</w:t>
      </w:r>
      <w:r w:rsidRPr="004B3F65">
        <w:rPr>
          <w:sz w:val="28"/>
          <w:szCs w:val="28"/>
        </w:rPr>
        <w:t xml:space="preserve"> на обробку</w:t>
      </w:r>
      <w:r w:rsidR="00F00340" w:rsidRP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</w:rPr>
        <w:t>персональних</w:t>
      </w:r>
      <w:r w:rsidR="00F00340" w:rsidRP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</w:rPr>
        <w:t>даних</w:t>
      </w:r>
    </w:p>
    <w:p w:rsidR="00D140A0" w:rsidRPr="00D140A0" w:rsidRDefault="00D140A0" w:rsidP="006133B7">
      <w:pPr>
        <w:jc w:val="center"/>
        <w:rPr>
          <w:sz w:val="28"/>
          <w:szCs w:val="28"/>
          <w:lang w:val="uk-UA"/>
        </w:rPr>
      </w:pPr>
    </w:p>
    <w:p w:rsidR="002672D7" w:rsidRDefault="002672D7" w:rsidP="00D14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5D75D7" w:rsidRPr="00D140A0">
        <w:rPr>
          <w:sz w:val="28"/>
          <w:szCs w:val="28"/>
        </w:rPr>
        <w:t>,____</w:t>
      </w:r>
      <w:r>
        <w:rPr>
          <w:sz w:val="28"/>
          <w:szCs w:val="28"/>
          <w:lang w:val="uk-UA"/>
        </w:rPr>
        <w:t>_____________________________________________________________,</w:t>
      </w:r>
    </w:p>
    <w:p w:rsidR="006E0941" w:rsidRDefault="005D75D7" w:rsidP="00D140A0">
      <w:pPr>
        <w:jc w:val="both"/>
        <w:rPr>
          <w:sz w:val="28"/>
          <w:szCs w:val="28"/>
          <w:lang w:val="uk-UA"/>
        </w:rPr>
      </w:pPr>
      <w:r w:rsidRPr="00D140A0">
        <w:rPr>
          <w:sz w:val="28"/>
          <w:szCs w:val="28"/>
        </w:rPr>
        <w:t>народився___</w:t>
      </w:r>
      <w:r w:rsidR="006E0941">
        <w:rPr>
          <w:sz w:val="28"/>
          <w:szCs w:val="28"/>
        </w:rPr>
        <w:t>_________________</w:t>
      </w:r>
      <w:r w:rsidR="00574640">
        <w:rPr>
          <w:sz w:val="28"/>
          <w:szCs w:val="28"/>
        </w:rPr>
        <w:t>_</w:t>
      </w:r>
      <w:r w:rsidR="00574640">
        <w:rPr>
          <w:sz w:val="28"/>
          <w:szCs w:val="28"/>
          <w:lang w:val="uk-UA"/>
        </w:rPr>
        <w:t>року</w:t>
      </w:r>
      <w:r w:rsidR="00282C99">
        <w:rPr>
          <w:sz w:val="28"/>
          <w:szCs w:val="28"/>
          <w:lang w:val="uk-UA"/>
        </w:rPr>
        <w:t xml:space="preserve">, </w:t>
      </w:r>
      <w:r w:rsidR="00923D4E">
        <w:rPr>
          <w:sz w:val="28"/>
          <w:szCs w:val="28"/>
          <w:lang w:val="uk-UA"/>
        </w:rPr>
        <w:t>д</w:t>
      </w:r>
      <w:r w:rsidRPr="00D140A0">
        <w:rPr>
          <w:sz w:val="28"/>
          <w:szCs w:val="28"/>
        </w:rPr>
        <w:t>окумент, що</w:t>
      </w:r>
      <w:r w:rsidR="00F00340">
        <w:rPr>
          <w:sz w:val="28"/>
          <w:szCs w:val="28"/>
          <w:lang w:val="uk-UA"/>
        </w:rPr>
        <w:t xml:space="preserve"> </w:t>
      </w:r>
      <w:r w:rsidRPr="00D140A0">
        <w:rPr>
          <w:sz w:val="28"/>
          <w:szCs w:val="28"/>
        </w:rPr>
        <w:t>посвідчує особу</w:t>
      </w:r>
      <w:r w:rsidR="00282C99">
        <w:rPr>
          <w:sz w:val="28"/>
          <w:szCs w:val="28"/>
          <w:lang w:val="uk-UA"/>
        </w:rPr>
        <w:t>______</w:t>
      </w:r>
    </w:p>
    <w:p w:rsidR="00316471" w:rsidRDefault="00316471" w:rsidP="00D14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(серія_____________</w:t>
      </w:r>
      <w:r w:rsidR="005D75D7" w:rsidRPr="00D140A0">
        <w:rPr>
          <w:sz w:val="28"/>
          <w:szCs w:val="28"/>
        </w:rPr>
        <w:t xml:space="preserve"> № _________________ ___), виданий</w:t>
      </w:r>
      <w:r>
        <w:rPr>
          <w:sz w:val="28"/>
          <w:szCs w:val="28"/>
          <w:lang w:val="uk-UA"/>
        </w:rPr>
        <w:t>_________________</w:t>
      </w:r>
    </w:p>
    <w:p w:rsidR="00316471" w:rsidRPr="00316471" w:rsidRDefault="00316471" w:rsidP="00D14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B3F65" w:rsidRDefault="00F00340" w:rsidP="00D14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D75D7" w:rsidRPr="004B3F65">
        <w:rPr>
          <w:sz w:val="28"/>
          <w:szCs w:val="28"/>
          <w:lang w:val="uk-UA"/>
        </w:rPr>
        <w:t>ідповідно</w:t>
      </w:r>
      <w:r>
        <w:rPr>
          <w:sz w:val="28"/>
          <w:szCs w:val="28"/>
          <w:lang w:val="uk-UA"/>
        </w:rPr>
        <w:t xml:space="preserve"> </w:t>
      </w:r>
      <w:r w:rsidR="005D75D7" w:rsidRPr="004B3F65">
        <w:rPr>
          <w:sz w:val="28"/>
          <w:szCs w:val="28"/>
          <w:lang w:val="uk-UA"/>
        </w:rPr>
        <w:t>до Закону України "Про захист</w:t>
      </w:r>
      <w:r>
        <w:rPr>
          <w:sz w:val="28"/>
          <w:szCs w:val="28"/>
          <w:lang w:val="uk-UA"/>
        </w:rPr>
        <w:t xml:space="preserve"> </w:t>
      </w:r>
      <w:r w:rsidR="005D75D7" w:rsidRPr="004B3F65">
        <w:rPr>
          <w:sz w:val="28"/>
          <w:szCs w:val="28"/>
          <w:lang w:val="uk-UA"/>
        </w:rPr>
        <w:t>персональних</w:t>
      </w:r>
      <w:r>
        <w:rPr>
          <w:sz w:val="28"/>
          <w:szCs w:val="28"/>
          <w:lang w:val="uk-UA"/>
        </w:rPr>
        <w:t xml:space="preserve"> </w:t>
      </w:r>
      <w:r w:rsidR="005D75D7" w:rsidRPr="004B3F65">
        <w:rPr>
          <w:sz w:val="28"/>
          <w:szCs w:val="28"/>
          <w:lang w:val="uk-UA"/>
        </w:rPr>
        <w:t xml:space="preserve">даних" (далі - Закон) даю згоду на: </w:t>
      </w:r>
    </w:p>
    <w:p w:rsidR="005F3B86" w:rsidRPr="004B3F65" w:rsidRDefault="004B3F65" w:rsidP="004B3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5D7" w:rsidRPr="004B3F65">
        <w:rPr>
          <w:sz w:val="28"/>
          <w:szCs w:val="28"/>
          <w:lang w:val="uk-UA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 </w:t>
      </w:r>
    </w:p>
    <w:p w:rsidR="004B3F65" w:rsidRDefault="004B3F65" w:rsidP="004B3F65">
      <w:pPr>
        <w:jc w:val="both"/>
        <w:rPr>
          <w:sz w:val="28"/>
          <w:szCs w:val="28"/>
          <w:lang w:val="uk-UA"/>
        </w:rPr>
      </w:pPr>
    </w:p>
    <w:p w:rsidR="00EC0B7F" w:rsidRDefault="004B3F65" w:rsidP="004B3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386B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використання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даних, що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передбачає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дії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володільця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щодо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їх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обробки, в тому числі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використання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відповідно до їх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професійних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чи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службових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або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трудових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обов’язків, дії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щодо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їх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захисту, а також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дії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щодо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надання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часткового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або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повного права на обробку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іншим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суб’єктам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відносин, пов'язаних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із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персональними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 xml:space="preserve">даними (стаття 10 Закону); </w:t>
      </w:r>
    </w:p>
    <w:p w:rsidR="004B3F65" w:rsidRDefault="004B3F65" w:rsidP="004B3F65">
      <w:pPr>
        <w:jc w:val="both"/>
        <w:rPr>
          <w:sz w:val="28"/>
          <w:szCs w:val="28"/>
          <w:lang w:val="uk-UA"/>
        </w:rPr>
      </w:pPr>
    </w:p>
    <w:p w:rsidR="004B3F65" w:rsidRDefault="004B3F65" w:rsidP="004B3F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E386B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поширення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даних, що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передбачає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дії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володільця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щодо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передачі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відомостей про фізичну особу (стаття 14 Закону); доступ до 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третіх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осіб, що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визначає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дії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володільця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 у разі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отримання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запиту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від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третьої особи щодо доступу до персональних</w:t>
      </w:r>
      <w:r w:rsidR="00F00340"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даних, доступ суб’єкта</w:t>
      </w:r>
      <w:r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персональних</w:t>
      </w:r>
      <w:r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5D75D7" w:rsidRPr="00403EDB">
        <w:rPr>
          <w:sz w:val="28"/>
          <w:szCs w:val="28"/>
          <w:lang w:val="uk-UA"/>
        </w:rPr>
        <w:t xml:space="preserve">відомостей про себе (стаття 16 Закону). </w:t>
      </w:r>
    </w:p>
    <w:p w:rsidR="004B3F65" w:rsidRDefault="004B3F65" w:rsidP="004B3F65">
      <w:pPr>
        <w:jc w:val="both"/>
        <w:rPr>
          <w:sz w:val="28"/>
          <w:szCs w:val="28"/>
          <w:lang w:val="uk-UA"/>
        </w:rPr>
      </w:pPr>
    </w:p>
    <w:p w:rsidR="009B0D23" w:rsidRDefault="005D75D7" w:rsidP="004B3F65">
      <w:pPr>
        <w:ind w:firstLine="708"/>
        <w:jc w:val="both"/>
        <w:rPr>
          <w:sz w:val="28"/>
          <w:szCs w:val="28"/>
          <w:lang w:val="uk-UA"/>
        </w:rPr>
      </w:pPr>
      <w:r w:rsidRPr="004B3F65">
        <w:rPr>
          <w:sz w:val="28"/>
          <w:szCs w:val="28"/>
          <w:lang w:val="uk-UA"/>
        </w:rPr>
        <w:t>Зобов’язуюся в разі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зміни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моїх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персональних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даних подати у найкоротший строк уточнену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достовірну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інформацію та оригінали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відповідних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документів для оновлення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моїх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>персональних</w:t>
      </w:r>
      <w:r w:rsidR="004B3F65">
        <w:rPr>
          <w:sz w:val="28"/>
          <w:szCs w:val="28"/>
          <w:lang w:val="uk-UA"/>
        </w:rPr>
        <w:t xml:space="preserve"> </w:t>
      </w:r>
      <w:r w:rsidRPr="004B3F65">
        <w:rPr>
          <w:sz w:val="28"/>
          <w:szCs w:val="28"/>
          <w:lang w:val="uk-UA"/>
        </w:rPr>
        <w:t xml:space="preserve">даних. </w:t>
      </w:r>
    </w:p>
    <w:p w:rsidR="009B0D23" w:rsidRDefault="009B0D23" w:rsidP="00D140A0">
      <w:pPr>
        <w:jc w:val="both"/>
        <w:rPr>
          <w:sz w:val="28"/>
          <w:szCs w:val="28"/>
          <w:lang w:val="uk-UA"/>
        </w:rPr>
      </w:pPr>
    </w:p>
    <w:p w:rsidR="009B0D23" w:rsidRDefault="009B0D23" w:rsidP="00D140A0">
      <w:pPr>
        <w:jc w:val="both"/>
        <w:rPr>
          <w:sz w:val="28"/>
          <w:szCs w:val="28"/>
          <w:lang w:val="uk-UA"/>
        </w:rPr>
      </w:pPr>
    </w:p>
    <w:p w:rsidR="009B0D23" w:rsidRDefault="009B0D23" w:rsidP="00D140A0">
      <w:pPr>
        <w:jc w:val="both"/>
        <w:rPr>
          <w:sz w:val="28"/>
          <w:szCs w:val="28"/>
          <w:lang w:val="uk-UA"/>
        </w:rPr>
      </w:pPr>
    </w:p>
    <w:p w:rsidR="009B0D23" w:rsidRDefault="005D75D7" w:rsidP="00D140A0">
      <w:pPr>
        <w:jc w:val="both"/>
        <w:rPr>
          <w:sz w:val="28"/>
          <w:szCs w:val="28"/>
          <w:lang w:val="uk-UA"/>
        </w:rPr>
      </w:pPr>
      <w:r w:rsidRPr="00D140A0">
        <w:rPr>
          <w:sz w:val="28"/>
          <w:szCs w:val="28"/>
        </w:rPr>
        <w:t xml:space="preserve">___________________________ 20_____ р. ______________________________ </w:t>
      </w:r>
    </w:p>
    <w:p w:rsidR="00110C01" w:rsidRDefault="009B0D23" w:rsidP="00D140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(підпис)        </w:t>
      </w:r>
    </w:p>
    <w:p w:rsidR="00110C01" w:rsidRDefault="00110C0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10C01" w:rsidRDefault="00110C01" w:rsidP="00110C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7C639D" w:rsidRDefault="005E386B" w:rsidP="007C63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lang w:val="uk-UA"/>
        </w:rPr>
        <w:t xml:space="preserve">Порядку про </w:t>
      </w:r>
      <w:r w:rsidRPr="004C571A">
        <w:rPr>
          <w:sz w:val="28"/>
          <w:lang w:val="uk-UA"/>
        </w:rPr>
        <w:t xml:space="preserve">проведення конкурсу на </w:t>
      </w:r>
      <w:r>
        <w:rPr>
          <w:sz w:val="28"/>
          <w:lang w:val="uk-UA"/>
        </w:rPr>
        <w:t>зайняття посад</w:t>
      </w:r>
      <w:r w:rsidRPr="004C571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педагогічних працівників КУ «</w:t>
      </w:r>
      <w:r w:rsidRPr="00B63C9D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 </w:t>
      </w:r>
      <w:r w:rsidRPr="00B63C9D">
        <w:rPr>
          <w:sz w:val="28"/>
          <w:szCs w:val="28"/>
          <w:lang w:val="uk-UA"/>
        </w:rPr>
        <w:t>професійного розвитку педагогічних</w:t>
      </w:r>
      <w:r>
        <w:rPr>
          <w:sz w:val="28"/>
          <w:szCs w:val="28"/>
          <w:lang w:val="uk-UA"/>
        </w:rPr>
        <w:t xml:space="preserve"> працівників» Межівської </w:t>
      </w:r>
      <w:r w:rsidRPr="00B6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Pr="00B63C9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B63C9D">
        <w:rPr>
          <w:sz w:val="28"/>
          <w:szCs w:val="28"/>
          <w:lang w:val="uk-UA"/>
        </w:rPr>
        <w:t xml:space="preserve"> </w:t>
      </w:r>
      <w:r w:rsidR="007C639D" w:rsidRPr="00B63C9D">
        <w:rPr>
          <w:sz w:val="28"/>
          <w:szCs w:val="28"/>
          <w:lang w:val="uk-UA"/>
        </w:rPr>
        <w:t xml:space="preserve"> </w:t>
      </w:r>
    </w:p>
    <w:p w:rsidR="00D74D21" w:rsidRDefault="00D74D21" w:rsidP="00D74D21">
      <w:pPr>
        <w:jc w:val="center"/>
        <w:rPr>
          <w:b/>
          <w:sz w:val="28"/>
          <w:szCs w:val="28"/>
          <w:lang w:val="uk-UA"/>
        </w:rPr>
      </w:pPr>
    </w:p>
    <w:p w:rsidR="00AD46A7" w:rsidRDefault="00AD46A7" w:rsidP="00AD46A7">
      <w:pPr>
        <w:jc w:val="center"/>
        <w:rPr>
          <w:sz w:val="28"/>
          <w:szCs w:val="28"/>
          <w:lang w:val="uk-UA"/>
        </w:rPr>
      </w:pPr>
      <w:r w:rsidRPr="007C639D">
        <w:rPr>
          <w:sz w:val="28"/>
          <w:szCs w:val="28"/>
        </w:rPr>
        <w:t>В</w:t>
      </w:r>
      <w:r w:rsidRPr="007C639D">
        <w:rPr>
          <w:sz w:val="28"/>
          <w:szCs w:val="28"/>
          <w:lang w:val="uk-UA"/>
        </w:rPr>
        <w:t>ідомість</w:t>
      </w:r>
      <w:r w:rsidRPr="007C639D">
        <w:rPr>
          <w:sz w:val="28"/>
          <w:szCs w:val="28"/>
        </w:rPr>
        <w:t xml:space="preserve"> про результати</w:t>
      </w:r>
      <w:r w:rsidRPr="007C639D">
        <w:rPr>
          <w:sz w:val="28"/>
          <w:szCs w:val="28"/>
          <w:lang w:val="uk-UA"/>
        </w:rPr>
        <w:t xml:space="preserve"> тестування</w:t>
      </w:r>
    </w:p>
    <w:p w:rsidR="007C639D" w:rsidRPr="007C639D" w:rsidRDefault="007C639D" w:rsidP="00AD46A7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817"/>
        <w:gridCol w:w="4252"/>
        <w:gridCol w:w="2535"/>
        <w:gridCol w:w="2535"/>
      </w:tblGrid>
      <w:tr w:rsidR="007C639D" w:rsidRPr="007C639D" w:rsidTr="007C639D">
        <w:tc>
          <w:tcPr>
            <w:tcW w:w="817" w:type="dxa"/>
          </w:tcPr>
          <w:p w:rsidR="007C639D" w:rsidRP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  <w:r w:rsidRPr="007C639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2" w:type="dxa"/>
          </w:tcPr>
          <w:p w:rsidR="007C639D" w:rsidRP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П.І.П. </w:t>
            </w:r>
            <w:r w:rsidR="00317455">
              <w:rPr>
                <w:sz w:val="28"/>
                <w:szCs w:val="28"/>
                <w:lang w:val="uk-UA"/>
              </w:rPr>
              <w:t>претендента</w:t>
            </w:r>
          </w:p>
        </w:tc>
        <w:tc>
          <w:tcPr>
            <w:tcW w:w="2535" w:type="dxa"/>
          </w:tcPr>
          <w:p w:rsidR="007C639D" w:rsidRP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правильних відповідей</w:t>
            </w:r>
          </w:p>
        </w:tc>
        <w:tc>
          <w:tcPr>
            <w:tcW w:w="2535" w:type="dxa"/>
          </w:tcPr>
          <w:p w:rsidR="007C639D" w:rsidRP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7C639D" w:rsidRPr="007C639D" w:rsidTr="007C639D">
        <w:tc>
          <w:tcPr>
            <w:tcW w:w="817" w:type="dxa"/>
          </w:tcPr>
          <w:p w:rsidR="007C639D" w:rsidRP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C639D" w:rsidRDefault="007C639D" w:rsidP="007C63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5" w:type="dxa"/>
          </w:tcPr>
          <w:p w:rsidR="007C639D" w:rsidRDefault="007C639D" w:rsidP="00AD46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639D" w:rsidRDefault="007C639D" w:rsidP="00AD46A7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3"/>
        <w:gridCol w:w="222"/>
        <w:gridCol w:w="222"/>
        <w:gridCol w:w="222"/>
      </w:tblGrid>
      <w:tr w:rsidR="00710F18" w:rsidTr="00710F18">
        <w:tc>
          <w:tcPr>
            <w:tcW w:w="1916" w:type="dxa"/>
          </w:tcPr>
          <w:tbl>
            <w:tblPr>
              <w:tblStyle w:val="a6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65"/>
            </w:tblGrid>
            <w:tr w:rsidR="00710F18" w:rsidRPr="00F72511" w:rsidTr="00710F18">
              <w:tc>
                <w:tcPr>
                  <w:tcW w:w="10065" w:type="dxa"/>
                </w:tcPr>
                <w:p w:rsidR="00710F18" w:rsidRPr="00F72511" w:rsidRDefault="00710F18" w:rsidP="00710F18">
                  <w:pPr>
                    <w:ind w:right="-8473"/>
                    <w:rPr>
                      <w:sz w:val="28"/>
                      <w:szCs w:val="28"/>
                    </w:rPr>
                  </w:pPr>
                  <w:r w:rsidRPr="00F72511">
                    <w:rPr>
                      <w:sz w:val="28"/>
                      <w:szCs w:val="28"/>
                      <w:lang w:val="uk-UA"/>
                    </w:rPr>
                    <w:br w:type="page"/>
                    <w:t>Голова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</w:t>
                  </w:r>
                  <w:r w:rsidRPr="00F72511">
                    <w:rPr>
                      <w:sz w:val="28"/>
                      <w:szCs w:val="28"/>
                    </w:rPr>
                    <w:t>ісії</w:t>
                  </w:r>
                </w:p>
              </w:tc>
            </w:tr>
          </w:tbl>
          <w:p w:rsidR="00710F18" w:rsidRDefault="00710F18">
            <w:r>
              <w:rPr>
                <w:sz w:val="28"/>
                <w:szCs w:val="28"/>
                <w:lang w:val="uk-UA"/>
              </w:rPr>
              <w:t xml:space="preserve">  </w:t>
            </w:r>
            <w:r w:rsidRPr="00F72511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3296" w:type="dxa"/>
          </w:tcPr>
          <w:p w:rsidR="00710F18" w:rsidRDefault="00710F18"/>
        </w:tc>
        <w:tc>
          <w:tcPr>
            <w:tcW w:w="3296" w:type="dxa"/>
          </w:tcPr>
          <w:p w:rsidR="00710F18" w:rsidRDefault="00710F18"/>
        </w:tc>
        <w:tc>
          <w:tcPr>
            <w:tcW w:w="1631" w:type="dxa"/>
            <w:tcBorders>
              <w:left w:val="nil"/>
            </w:tcBorders>
          </w:tcPr>
          <w:p w:rsidR="00710F18" w:rsidRDefault="00710F18" w:rsidP="00105B13">
            <w:pPr>
              <w:rPr>
                <w:sz w:val="28"/>
                <w:szCs w:val="28"/>
                <w:lang w:val="uk-UA"/>
              </w:rPr>
            </w:pPr>
          </w:p>
          <w:p w:rsidR="00710F18" w:rsidRPr="007E6CF2" w:rsidRDefault="00710F18" w:rsidP="00105B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E386B" w:rsidRPr="00E53146" w:rsidRDefault="005E386B" w:rsidP="005E386B">
      <w:pPr>
        <w:jc w:val="center"/>
        <w:rPr>
          <w:sz w:val="28"/>
          <w:szCs w:val="28"/>
          <w:lang w:val="uk-UA"/>
        </w:rPr>
      </w:pPr>
    </w:p>
    <w:p w:rsidR="00AD46A7" w:rsidRPr="00AD46A7" w:rsidRDefault="00AD46A7" w:rsidP="00AD46A7">
      <w:pPr>
        <w:jc w:val="center"/>
        <w:rPr>
          <w:b/>
          <w:sz w:val="28"/>
          <w:szCs w:val="28"/>
          <w:lang w:val="uk-UA"/>
        </w:rPr>
      </w:pPr>
    </w:p>
    <w:p w:rsidR="00B557FE" w:rsidRPr="001E50A3" w:rsidRDefault="00B557FE" w:rsidP="00E15CC8">
      <w:pPr>
        <w:rPr>
          <w:sz w:val="28"/>
          <w:szCs w:val="28"/>
          <w:lang w:val="uk-UA"/>
        </w:rPr>
      </w:pPr>
    </w:p>
    <w:p w:rsidR="002262EC" w:rsidRDefault="002262EC" w:rsidP="002262EC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7C639D" w:rsidRDefault="005E386B" w:rsidP="007C63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lang w:val="uk-UA"/>
        </w:rPr>
        <w:t xml:space="preserve">Порядку про </w:t>
      </w:r>
      <w:r w:rsidRPr="004C571A">
        <w:rPr>
          <w:sz w:val="28"/>
          <w:lang w:val="uk-UA"/>
        </w:rPr>
        <w:t xml:space="preserve">проведення конкурсу на </w:t>
      </w:r>
      <w:r>
        <w:rPr>
          <w:sz w:val="28"/>
          <w:lang w:val="uk-UA"/>
        </w:rPr>
        <w:t>зайняття посад</w:t>
      </w:r>
      <w:r w:rsidRPr="004C571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педагогічних працівників КУ «</w:t>
      </w:r>
      <w:r w:rsidRPr="00B63C9D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 </w:t>
      </w:r>
      <w:r w:rsidRPr="00B63C9D">
        <w:rPr>
          <w:sz w:val="28"/>
          <w:szCs w:val="28"/>
          <w:lang w:val="uk-UA"/>
        </w:rPr>
        <w:t>професійного розвитку педагогічних</w:t>
      </w:r>
      <w:r>
        <w:rPr>
          <w:sz w:val="28"/>
          <w:szCs w:val="28"/>
          <w:lang w:val="uk-UA"/>
        </w:rPr>
        <w:t xml:space="preserve"> працівників» Межівської </w:t>
      </w:r>
      <w:r w:rsidRPr="00B6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Pr="00B63C9D">
        <w:rPr>
          <w:sz w:val="28"/>
          <w:szCs w:val="28"/>
          <w:lang w:val="uk-UA"/>
        </w:rPr>
        <w:t xml:space="preserve"> ради</w:t>
      </w:r>
      <w:r w:rsidR="007C639D">
        <w:rPr>
          <w:sz w:val="28"/>
          <w:szCs w:val="28"/>
          <w:lang w:val="uk-UA"/>
        </w:rPr>
        <w:t>»</w:t>
      </w:r>
      <w:r w:rsidR="007C639D" w:rsidRPr="00B63C9D">
        <w:rPr>
          <w:sz w:val="28"/>
          <w:szCs w:val="28"/>
          <w:lang w:val="uk-UA"/>
        </w:rPr>
        <w:t xml:space="preserve"> </w:t>
      </w:r>
    </w:p>
    <w:p w:rsidR="005D75D7" w:rsidRDefault="005D75D7" w:rsidP="00D74D21">
      <w:pPr>
        <w:jc w:val="center"/>
        <w:rPr>
          <w:b/>
          <w:sz w:val="28"/>
          <w:szCs w:val="28"/>
          <w:lang w:val="uk-UA"/>
        </w:rPr>
      </w:pPr>
    </w:p>
    <w:p w:rsidR="00E53146" w:rsidRPr="007C639D" w:rsidRDefault="00E53146" w:rsidP="00D74D21">
      <w:pPr>
        <w:jc w:val="center"/>
        <w:rPr>
          <w:sz w:val="28"/>
          <w:szCs w:val="28"/>
          <w:lang w:val="uk-UA"/>
        </w:rPr>
      </w:pPr>
      <w:r w:rsidRPr="007C639D">
        <w:rPr>
          <w:sz w:val="28"/>
          <w:szCs w:val="28"/>
        </w:rPr>
        <w:t>В</w:t>
      </w:r>
      <w:r w:rsidR="0099203D" w:rsidRPr="007C639D">
        <w:rPr>
          <w:sz w:val="28"/>
          <w:szCs w:val="28"/>
          <w:lang w:val="uk-UA"/>
        </w:rPr>
        <w:t>ідомість</w:t>
      </w:r>
      <w:r w:rsidRPr="007C639D">
        <w:rPr>
          <w:sz w:val="28"/>
          <w:szCs w:val="28"/>
        </w:rPr>
        <w:t xml:space="preserve"> про результати</w:t>
      </w:r>
      <w:r w:rsidR="007C639D" w:rsidRPr="007C639D">
        <w:rPr>
          <w:sz w:val="28"/>
          <w:szCs w:val="28"/>
          <w:lang w:val="uk-UA"/>
        </w:rPr>
        <w:t xml:space="preserve"> </w:t>
      </w:r>
      <w:r w:rsidRPr="007C639D">
        <w:rPr>
          <w:sz w:val="28"/>
          <w:szCs w:val="28"/>
        </w:rPr>
        <w:t>співбесіди</w:t>
      </w:r>
    </w:p>
    <w:p w:rsidR="00421719" w:rsidRDefault="00E53146" w:rsidP="00D74D21">
      <w:pPr>
        <w:jc w:val="center"/>
        <w:rPr>
          <w:sz w:val="28"/>
          <w:szCs w:val="28"/>
          <w:lang w:val="uk-UA"/>
        </w:rPr>
      </w:pPr>
      <w:r w:rsidRPr="00E53146">
        <w:rPr>
          <w:sz w:val="28"/>
          <w:szCs w:val="28"/>
        </w:rPr>
        <w:t>(готується</w:t>
      </w:r>
      <w:r w:rsidR="007C639D">
        <w:rPr>
          <w:sz w:val="28"/>
          <w:szCs w:val="28"/>
          <w:lang w:val="uk-UA"/>
        </w:rPr>
        <w:t xml:space="preserve"> </w:t>
      </w:r>
      <w:r w:rsidRPr="00E53146">
        <w:rPr>
          <w:sz w:val="28"/>
          <w:szCs w:val="28"/>
        </w:rPr>
        <w:t>кожним членом конкурсної</w:t>
      </w:r>
      <w:r w:rsidR="007C639D">
        <w:rPr>
          <w:sz w:val="28"/>
          <w:szCs w:val="28"/>
          <w:lang w:val="uk-UA"/>
        </w:rPr>
        <w:t xml:space="preserve"> </w:t>
      </w:r>
      <w:r w:rsidRPr="00E53146">
        <w:rPr>
          <w:sz w:val="28"/>
          <w:szCs w:val="28"/>
        </w:rPr>
        <w:t>комісії</w:t>
      </w:r>
      <w:r w:rsidR="007C639D">
        <w:rPr>
          <w:sz w:val="28"/>
          <w:szCs w:val="28"/>
          <w:lang w:val="uk-UA"/>
        </w:rPr>
        <w:t xml:space="preserve"> </w:t>
      </w:r>
      <w:r w:rsidRPr="00E53146">
        <w:rPr>
          <w:sz w:val="28"/>
          <w:szCs w:val="28"/>
        </w:rPr>
        <w:t>окремо)</w:t>
      </w:r>
    </w:p>
    <w:p w:rsidR="00152AE3" w:rsidRPr="00152AE3" w:rsidRDefault="00152AE3" w:rsidP="00D74D2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555"/>
        <w:gridCol w:w="2564"/>
        <w:gridCol w:w="4654"/>
        <w:gridCol w:w="2859"/>
      </w:tblGrid>
      <w:tr w:rsidR="009171F3" w:rsidTr="007E6CF2">
        <w:tc>
          <w:tcPr>
            <w:tcW w:w="555" w:type="dxa"/>
          </w:tcPr>
          <w:p w:rsidR="009171F3" w:rsidRDefault="009171F3" w:rsidP="00635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71F3" w:rsidRDefault="009171F3" w:rsidP="00635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64" w:type="dxa"/>
          </w:tcPr>
          <w:p w:rsidR="009171F3" w:rsidRPr="00317455" w:rsidRDefault="009171F3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П.І.Б. </w:t>
            </w:r>
            <w:r w:rsidR="00317455">
              <w:rPr>
                <w:sz w:val="28"/>
                <w:szCs w:val="28"/>
                <w:lang w:val="uk-UA"/>
              </w:rPr>
              <w:t>претендента</w:t>
            </w:r>
          </w:p>
        </w:tc>
        <w:tc>
          <w:tcPr>
            <w:tcW w:w="4654" w:type="dxa"/>
          </w:tcPr>
          <w:p w:rsidR="009171F3" w:rsidRPr="009171F3" w:rsidRDefault="007C639D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Критерії </w:t>
            </w:r>
          </w:p>
        </w:tc>
        <w:tc>
          <w:tcPr>
            <w:tcW w:w="2859" w:type="dxa"/>
          </w:tcPr>
          <w:p w:rsidR="009171F3" w:rsidRPr="009171F3" w:rsidRDefault="009171F3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</w:p>
        </w:tc>
      </w:tr>
      <w:tr w:rsidR="009171F3" w:rsidTr="007E6CF2">
        <w:tc>
          <w:tcPr>
            <w:tcW w:w="555" w:type="dxa"/>
          </w:tcPr>
          <w:p w:rsidR="009171F3" w:rsidRDefault="009171F3" w:rsidP="0063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9171F3" w:rsidRPr="00984C90" w:rsidRDefault="009171F3" w:rsidP="006350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</w:tcPr>
          <w:p w:rsidR="009171F3" w:rsidRPr="00AD46A7" w:rsidRDefault="009171F3" w:rsidP="009F45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</w:tcPr>
          <w:p w:rsidR="009171F3" w:rsidRPr="00984C90" w:rsidRDefault="009171F3" w:rsidP="006350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AE3" w:rsidRPr="00710F18" w:rsidRDefault="00152AE3" w:rsidP="00710F18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1631"/>
      </w:tblGrid>
      <w:tr w:rsidR="00710F18" w:rsidTr="00710F18">
        <w:tc>
          <w:tcPr>
            <w:tcW w:w="1916" w:type="dxa"/>
          </w:tcPr>
          <w:p w:rsidR="00710F18" w:rsidRDefault="00710F18" w:rsidP="008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Член </w:t>
            </w:r>
            <w:r>
              <w:rPr>
                <w:sz w:val="28"/>
                <w:szCs w:val="28"/>
              </w:rPr>
              <w:t>комісії</w:t>
            </w:r>
          </w:p>
        </w:tc>
        <w:tc>
          <w:tcPr>
            <w:tcW w:w="1631" w:type="dxa"/>
            <w:tcBorders>
              <w:left w:val="nil"/>
            </w:tcBorders>
          </w:tcPr>
          <w:p w:rsidR="00710F18" w:rsidRDefault="00710F18" w:rsidP="006350C8">
            <w:pPr>
              <w:rPr>
                <w:sz w:val="28"/>
                <w:szCs w:val="28"/>
                <w:lang w:val="uk-UA"/>
              </w:rPr>
            </w:pPr>
          </w:p>
          <w:p w:rsidR="00710F18" w:rsidRPr="007E6CF2" w:rsidRDefault="00710F18" w:rsidP="006350C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53146" w:rsidRPr="00E53146" w:rsidRDefault="00E53146" w:rsidP="00D74D21">
      <w:pPr>
        <w:jc w:val="center"/>
        <w:rPr>
          <w:sz w:val="28"/>
          <w:szCs w:val="28"/>
          <w:lang w:val="uk-UA"/>
        </w:rPr>
      </w:pPr>
    </w:p>
    <w:p w:rsidR="0028178E" w:rsidRDefault="0028178E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8178E" w:rsidRDefault="0028178E" w:rsidP="0028178E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7C639D" w:rsidRDefault="005E386B" w:rsidP="007C63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lang w:val="uk-UA"/>
        </w:rPr>
        <w:t xml:space="preserve">Порядку про </w:t>
      </w:r>
      <w:r w:rsidRPr="004C571A">
        <w:rPr>
          <w:sz w:val="28"/>
          <w:lang w:val="uk-UA"/>
        </w:rPr>
        <w:t xml:space="preserve">проведення конкурсу на </w:t>
      </w:r>
      <w:r>
        <w:rPr>
          <w:sz w:val="28"/>
          <w:lang w:val="uk-UA"/>
        </w:rPr>
        <w:t>зайняття посад</w:t>
      </w:r>
      <w:r w:rsidRPr="004C571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педагогічних працівників КУ «</w:t>
      </w:r>
      <w:r w:rsidRPr="00B63C9D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 </w:t>
      </w:r>
      <w:r w:rsidRPr="00B63C9D">
        <w:rPr>
          <w:sz w:val="28"/>
          <w:szCs w:val="28"/>
          <w:lang w:val="uk-UA"/>
        </w:rPr>
        <w:t>професійного розвитку педагогічних</w:t>
      </w:r>
      <w:r>
        <w:rPr>
          <w:sz w:val="28"/>
          <w:szCs w:val="28"/>
          <w:lang w:val="uk-UA"/>
        </w:rPr>
        <w:t xml:space="preserve"> працівників» Межівської </w:t>
      </w:r>
      <w:r w:rsidRPr="00B6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Pr="00B63C9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B63C9D">
        <w:rPr>
          <w:sz w:val="28"/>
          <w:szCs w:val="28"/>
          <w:lang w:val="uk-UA"/>
        </w:rPr>
        <w:t xml:space="preserve"> </w:t>
      </w:r>
      <w:r w:rsidR="007C639D" w:rsidRPr="00B63C9D">
        <w:rPr>
          <w:sz w:val="28"/>
          <w:szCs w:val="28"/>
          <w:lang w:val="uk-UA"/>
        </w:rPr>
        <w:t xml:space="preserve"> </w:t>
      </w:r>
    </w:p>
    <w:p w:rsidR="007C639D" w:rsidRDefault="007C639D" w:rsidP="007C639D">
      <w:pPr>
        <w:ind w:left="5812"/>
        <w:rPr>
          <w:sz w:val="28"/>
          <w:szCs w:val="28"/>
          <w:lang w:val="uk-UA"/>
        </w:rPr>
      </w:pPr>
      <w:r w:rsidRPr="00B63C9D">
        <w:rPr>
          <w:sz w:val="28"/>
          <w:szCs w:val="28"/>
          <w:lang w:val="uk-UA"/>
        </w:rPr>
        <w:t xml:space="preserve"> </w:t>
      </w:r>
    </w:p>
    <w:p w:rsidR="00D3441E" w:rsidRPr="00D3441E" w:rsidRDefault="00D3441E">
      <w:pPr>
        <w:jc w:val="center"/>
        <w:rPr>
          <w:sz w:val="28"/>
          <w:szCs w:val="28"/>
          <w:lang w:val="uk-UA"/>
        </w:rPr>
      </w:pPr>
    </w:p>
    <w:p w:rsidR="002944A9" w:rsidRPr="007C639D" w:rsidRDefault="00D3441E">
      <w:pPr>
        <w:jc w:val="center"/>
        <w:rPr>
          <w:sz w:val="28"/>
          <w:szCs w:val="28"/>
          <w:lang w:val="uk-UA"/>
        </w:rPr>
      </w:pPr>
      <w:r w:rsidRPr="007C639D">
        <w:rPr>
          <w:sz w:val="28"/>
          <w:szCs w:val="28"/>
          <w:lang w:val="uk-UA"/>
        </w:rPr>
        <w:t xml:space="preserve">ЗВЕДЕНА ВІДОМІСТЬ </w:t>
      </w:r>
    </w:p>
    <w:p w:rsidR="00E53146" w:rsidRPr="007C639D" w:rsidRDefault="00D3441E">
      <w:pPr>
        <w:jc w:val="center"/>
        <w:rPr>
          <w:sz w:val="28"/>
          <w:szCs w:val="28"/>
          <w:lang w:val="uk-UA"/>
        </w:rPr>
      </w:pPr>
      <w:r w:rsidRPr="007C639D">
        <w:rPr>
          <w:sz w:val="28"/>
          <w:szCs w:val="28"/>
          <w:lang w:val="uk-UA"/>
        </w:rPr>
        <w:t>середніх балів</w:t>
      </w:r>
      <w:r w:rsidR="007C639D">
        <w:rPr>
          <w:sz w:val="28"/>
          <w:szCs w:val="28"/>
          <w:lang w:val="uk-UA"/>
        </w:rPr>
        <w:t xml:space="preserve"> за результатами співбесіди</w:t>
      </w:r>
    </w:p>
    <w:p w:rsidR="00E72FDA" w:rsidRPr="00D3441E" w:rsidRDefault="00E72FDA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759"/>
        <w:gridCol w:w="1045"/>
        <w:gridCol w:w="1045"/>
        <w:gridCol w:w="1045"/>
        <w:gridCol w:w="1045"/>
        <w:gridCol w:w="1045"/>
        <w:gridCol w:w="1155"/>
      </w:tblGrid>
      <w:tr w:rsidR="007C639D" w:rsidTr="007C639D">
        <w:tc>
          <w:tcPr>
            <w:tcW w:w="3759" w:type="dxa"/>
          </w:tcPr>
          <w:p w:rsidR="007C639D" w:rsidRPr="00E72FDA" w:rsidRDefault="007C639D" w:rsidP="00A4457E">
            <w:pPr>
              <w:spacing w:after="160" w:line="259" w:lineRule="auto"/>
              <w:jc w:val="center"/>
              <w:rPr>
                <w:sz w:val="24"/>
                <w:szCs w:val="24"/>
                <w:lang w:val="uk-UA"/>
              </w:rPr>
            </w:pPr>
            <w:r w:rsidRPr="00E72FDA">
              <w:rPr>
                <w:sz w:val="24"/>
                <w:szCs w:val="24"/>
                <w:lang w:val="uk-UA"/>
              </w:rPr>
              <w:br w:type="page"/>
              <w:t xml:space="preserve">ПІП </w:t>
            </w:r>
            <w:r w:rsidR="00317455">
              <w:rPr>
                <w:sz w:val="24"/>
                <w:szCs w:val="24"/>
                <w:lang w:val="uk-UA"/>
              </w:rPr>
              <w:t>претендента</w:t>
            </w:r>
          </w:p>
        </w:tc>
        <w:tc>
          <w:tcPr>
            <w:tcW w:w="104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члена комісії № 1</w:t>
            </w:r>
          </w:p>
        </w:tc>
        <w:tc>
          <w:tcPr>
            <w:tcW w:w="104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члена комісії № 2</w:t>
            </w:r>
          </w:p>
        </w:tc>
        <w:tc>
          <w:tcPr>
            <w:tcW w:w="104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члена комісії № 3</w:t>
            </w:r>
          </w:p>
        </w:tc>
        <w:tc>
          <w:tcPr>
            <w:tcW w:w="104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члена комісії № 4</w:t>
            </w:r>
          </w:p>
        </w:tc>
        <w:tc>
          <w:tcPr>
            <w:tcW w:w="104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члена комісії № 5</w:t>
            </w:r>
          </w:p>
        </w:tc>
        <w:tc>
          <w:tcPr>
            <w:tcW w:w="1155" w:type="dxa"/>
          </w:tcPr>
          <w:p w:rsidR="007C639D" w:rsidRPr="00E72FDA" w:rsidRDefault="007C639D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 бал</w:t>
            </w:r>
          </w:p>
        </w:tc>
      </w:tr>
      <w:tr w:rsidR="00A4457E" w:rsidTr="007C639D">
        <w:tc>
          <w:tcPr>
            <w:tcW w:w="3759" w:type="dxa"/>
          </w:tcPr>
          <w:p w:rsidR="00A4457E" w:rsidRPr="00E72FDA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</w:tcPr>
          <w:p w:rsidR="00A4457E" w:rsidRDefault="00A4457E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F97578" w:rsidRDefault="00F97578">
      <w:pPr>
        <w:spacing w:after="160" w:line="259" w:lineRule="auto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</w:tblGrid>
      <w:tr w:rsidR="00710F18" w:rsidRPr="003A3550" w:rsidTr="00D06FF0">
        <w:tc>
          <w:tcPr>
            <w:tcW w:w="2407" w:type="dxa"/>
          </w:tcPr>
          <w:p w:rsidR="00710F18" w:rsidRDefault="00710F18" w:rsidP="0063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br w:type="page"/>
              <w:t xml:space="preserve">Голова </w:t>
            </w:r>
            <w:r>
              <w:rPr>
                <w:sz w:val="28"/>
                <w:szCs w:val="28"/>
              </w:rPr>
              <w:t>комісії</w:t>
            </w:r>
          </w:p>
        </w:tc>
      </w:tr>
    </w:tbl>
    <w:p w:rsidR="00E72FDA" w:rsidRDefault="00710F18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</w:p>
    <w:p w:rsidR="00D06FF0" w:rsidRDefault="00D06FF0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97578" w:rsidRDefault="00F97578" w:rsidP="00F97578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7C639D" w:rsidRDefault="00317455" w:rsidP="007C63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lang w:val="uk-UA"/>
        </w:rPr>
        <w:t xml:space="preserve">Порядку про </w:t>
      </w:r>
      <w:r w:rsidRPr="004C571A">
        <w:rPr>
          <w:sz w:val="28"/>
          <w:lang w:val="uk-UA"/>
        </w:rPr>
        <w:t xml:space="preserve">проведення конкурсу на </w:t>
      </w:r>
      <w:r>
        <w:rPr>
          <w:sz w:val="28"/>
          <w:lang w:val="uk-UA"/>
        </w:rPr>
        <w:t>зайняття посад</w:t>
      </w:r>
      <w:r w:rsidRPr="004C571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педагогічних працівників КУ «</w:t>
      </w:r>
      <w:r w:rsidRPr="00B63C9D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 xml:space="preserve"> </w:t>
      </w:r>
      <w:r w:rsidRPr="00B63C9D">
        <w:rPr>
          <w:sz w:val="28"/>
          <w:szCs w:val="28"/>
          <w:lang w:val="uk-UA"/>
        </w:rPr>
        <w:t>професійного розвитку педагогічних</w:t>
      </w:r>
      <w:r>
        <w:rPr>
          <w:sz w:val="28"/>
          <w:szCs w:val="28"/>
          <w:lang w:val="uk-UA"/>
        </w:rPr>
        <w:t xml:space="preserve"> працівників» Межівської </w:t>
      </w:r>
      <w:r w:rsidRPr="00B6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Pr="00B63C9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="007C639D" w:rsidRPr="00B63C9D">
        <w:rPr>
          <w:sz w:val="28"/>
          <w:szCs w:val="28"/>
          <w:lang w:val="uk-UA"/>
        </w:rPr>
        <w:t xml:space="preserve"> </w:t>
      </w:r>
    </w:p>
    <w:p w:rsidR="007C639D" w:rsidRDefault="007C639D" w:rsidP="007C639D">
      <w:pPr>
        <w:ind w:left="5812"/>
        <w:rPr>
          <w:sz w:val="28"/>
          <w:szCs w:val="28"/>
          <w:lang w:val="uk-UA"/>
        </w:rPr>
      </w:pPr>
      <w:r w:rsidRPr="00B63C9D">
        <w:rPr>
          <w:sz w:val="28"/>
          <w:szCs w:val="28"/>
          <w:lang w:val="uk-UA"/>
        </w:rPr>
        <w:t xml:space="preserve"> </w:t>
      </w:r>
    </w:p>
    <w:p w:rsidR="00365FD3" w:rsidRDefault="00365FD3">
      <w:pPr>
        <w:jc w:val="center"/>
        <w:rPr>
          <w:lang w:val="uk-UA"/>
        </w:rPr>
      </w:pPr>
    </w:p>
    <w:p w:rsidR="00A4457E" w:rsidRDefault="00A445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Зведена відомість </w:t>
      </w:r>
    </w:p>
    <w:p w:rsidR="001B08EE" w:rsidRPr="00A4457E" w:rsidRDefault="00A4457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підсумкового</w:t>
      </w:r>
      <w:r w:rsidR="001B08EE" w:rsidRPr="00A4457E">
        <w:rPr>
          <w:sz w:val="28"/>
          <w:szCs w:val="28"/>
          <w:lang w:val="uk-UA"/>
        </w:rPr>
        <w:t xml:space="preserve"> рейтинг</w:t>
      </w:r>
      <w:r>
        <w:rPr>
          <w:sz w:val="28"/>
          <w:szCs w:val="28"/>
          <w:lang w:val="uk-UA"/>
        </w:rPr>
        <w:t>у</w:t>
      </w:r>
      <w:r w:rsidR="001B08EE" w:rsidRPr="00A4457E">
        <w:rPr>
          <w:sz w:val="28"/>
          <w:szCs w:val="28"/>
          <w:lang w:val="uk-UA"/>
        </w:rPr>
        <w:t xml:space="preserve"> </w:t>
      </w:r>
      <w:r w:rsidR="00317455">
        <w:rPr>
          <w:sz w:val="28"/>
          <w:szCs w:val="28"/>
          <w:lang w:val="uk-UA"/>
        </w:rPr>
        <w:t>претендента</w:t>
      </w:r>
    </w:p>
    <w:p w:rsidR="00B90A77" w:rsidRPr="00B90A77" w:rsidRDefault="00B90A77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555"/>
        <w:gridCol w:w="2990"/>
        <w:gridCol w:w="1771"/>
        <w:gridCol w:w="1772"/>
        <w:gridCol w:w="1772"/>
        <w:gridCol w:w="1772"/>
      </w:tblGrid>
      <w:tr w:rsidR="00A4457E" w:rsidTr="00A4457E">
        <w:tc>
          <w:tcPr>
            <w:tcW w:w="555" w:type="dxa"/>
          </w:tcPr>
          <w:p w:rsidR="00A4457E" w:rsidRDefault="00A4457E" w:rsidP="00635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457E" w:rsidRDefault="00A4457E" w:rsidP="00635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990" w:type="dxa"/>
          </w:tcPr>
          <w:p w:rsidR="00A4457E" w:rsidRPr="00317455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П.І.Б. </w:t>
            </w:r>
            <w:r w:rsidR="00317455">
              <w:rPr>
                <w:sz w:val="28"/>
                <w:szCs w:val="28"/>
                <w:lang w:val="uk-UA"/>
              </w:rPr>
              <w:t>претендента</w:t>
            </w:r>
          </w:p>
        </w:tc>
        <w:tc>
          <w:tcPr>
            <w:tcW w:w="1771" w:type="dxa"/>
          </w:tcPr>
          <w:p w:rsidR="00A4457E" w:rsidRPr="009171F3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письмового тестування (бали)</w:t>
            </w:r>
          </w:p>
        </w:tc>
        <w:tc>
          <w:tcPr>
            <w:tcW w:w="1772" w:type="dxa"/>
          </w:tcPr>
          <w:p w:rsidR="00A4457E" w:rsidRPr="009171F3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співбесіди (бали)</w:t>
            </w:r>
          </w:p>
        </w:tc>
        <w:tc>
          <w:tcPr>
            <w:tcW w:w="1772" w:type="dxa"/>
          </w:tcPr>
          <w:p w:rsidR="00A4457E" w:rsidRPr="009171F3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772" w:type="dxa"/>
          </w:tcPr>
          <w:p w:rsidR="00A4457E" w:rsidRPr="009171F3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</w:t>
            </w:r>
          </w:p>
        </w:tc>
      </w:tr>
      <w:tr w:rsidR="00A4457E" w:rsidTr="00A4457E">
        <w:tc>
          <w:tcPr>
            <w:tcW w:w="555" w:type="dxa"/>
          </w:tcPr>
          <w:p w:rsidR="00A4457E" w:rsidRDefault="00A4457E" w:rsidP="00635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:rsidR="00A4457E" w:rsidRPr="001B08EE" w:rsidRDefault="00A4457E" w:rsidP="001B08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</w:tcPr>
          <w:p w:rsidR="00A4457E" w:rsidRPr="001B08EE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A4457E" w:rsidRPr="001B08EE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A4457E" w:rsidRPr="001B08EE" w:rsidRDefault="00A4457E" w:rsidP="006350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A4457E" w:rsidRPr="00984C90" w:rsidRDefault="00A4457E" w:rsidP="006350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A77" w:rsidRDefault="00B90A77" w:rsidP="00B90A7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625"/>
      </w:tblGrid>
      <w:tr w:rsidR="00710F18" w:rsidTr="00710F18">
        <w:tc>
          <w:tcPr>
            <w:tcW w:w="3970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7"/>
            </w:tblGrid>
            <w:tr w:rsidR="00710F18" w:rsidRPr="00B2020B" w:rsidTr="00105B13">
              <w:tc>
                <w:tcPr>
                  <w:tcW w:w="2407" w:type="dxa"/>
                </w:tcPr>
                <w:p w:rsidR="00710F18" w:rsidRPr="00B2020B" w:rsidRDefault="00710F18" w:rsidP="00105B13">
                  <w:pPr>
                    <w:rPr>
                      <w:sz w:val="28"/>
                      <w:szCs w:val="28"/>
                    </w:rPr>
                  </w:pPr>
                  <w:r w:rsidRPr="00B2020B">
                    <w:rPr>
                      <w:sz w:val="28"/>
                      <w:szCs w:val="28"/>
                      <w:lang w:val="uk-UA"/>
                    </w:rPr>
                    <w:br w:type="page"/>
                    <w:t xml:space="preserve">Голова </w:t>
                  </w:r>
                  <w:r w:rsidRPr="00B2020B">
                    <w:rPr>
                      <w:sz w:val="28"/>
                      <w:szCs w:val="28"/>
                    </w:rPr>
                    <w:t>комісії</w:t>
                  </w:r>
                </w:p>
              </w:tc>
            </w:tr>
          </w:tbl>
          <w:p w:rsidR="00710F18" w:rsidRDefault="00710F18">
            <w:r>
              <w:rPr>
                <w:sz w:val="28"/>
                <w:szCs w:val="28"/>
                <w:lang w:val="uk-UA"/>
              </w:rPr>
              <w:t xml:space="preserve"> </w:t>
            </w:r>
            <w:r w:rsidRPr="00B2020B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1625" w:type="dxa"/>
            <w:tcBorders>
              <w:left w:val="nil"/>
            </w:tcBorders>
          </w:tcPr>
          <w:p w:rsidR="00710F18" w:rsidRDefault="00710F18" w:rsidP="00710F18">
            <w:pPr>
              <w:ind w:left="589" w:hanging="589"/>
              <w:rPr>
                <w:sz w:val="28"/>
                <w:szCs w:val="28"/>
                <w:lang w:val="uk-UA"/>
              </w:rPr>
            </w:pPr>
          </w:p>
          <w:p w:rsidR="00710F18" w:rsidRPr="007E6CF2" w:rsidRDefault="00710F18" w:rsidP="006350C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72E2" w:rsidRDefault="003672E2">
      <w:pPr>
        <w:jc w:val="center"/>
        <w:rPr>
          <w:b/>
          <w:sz w:val="28"/>
          <w:szCs w:val="28"/>
          <w:lang w:val="uk-UA"/>
        </w:rPr>
      </w:pPr>
    </w:p>
    <w:p w:rsidR="00B90A77" w:rsidRPr="00B90A77" w:rsidRDefault="00B90A77" w:rsidP="00142DDF">
      <w:pPr>
        <w:spacing w:after="160" w:line="259" w:lineRule="auto"/>
        <w:rPr>
          <w:b/>
          <w:sz w:val="28"/>
          <w:szCs w:val="28"/>
          <w:lang w:val="uk-UA"/>
        </w:rPr>
      </w:pPr>
    </w:p>
    <w:sectPr w:rsidR="00B90A77" w:rsidRPr="00B90A77" w:rsidSect="00BA4E0A">
      <w:headerReference w:type="default" r:id="rId10"/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3C" w:rsidRDefault="0045673C" w:rsidP="00BA4E0A">
      <w:r>
        <w:separator/>
      </w:r>
    </w:p>
  </w:endnote>
  <w:endnote w:type="continuationSeparator" w:id="1">
    <w:p w:rsidR="0045673C" w:rsidRDefault="0045673C" w:rsidP="00BA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3C" w:rsidRDefault="0045673C" w:rsidP="00BA4E0A">
      <w:r>
        <w:separator/>
      </w:r>
    </w:p>
  </w:footnote>
  <w:footnote w:type="continuationSeparator" w:id="1">
    <w:p w:rsidR="0045673C" w:rsidRDefault="0045673C" w:rsidP="00BA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1970"/>
      <w:docPartObj>
        <w:docPartGallery w:val="Page Numbers (Top of Page)"/>
        <w:docPartUnique/>
      </w:docPartObj>
    </w:sdtPr>
    <w:sdtContent>
      <w:p w:rsidR="006D1092" w:rsidRDefault="005C6D90">
        <w:pPr>
          <w:pStyle w:val="a8"/>
          <w:jc w:val="center"/>
        </w:pPr>
        <w:fldSimple w:instr="PAGE   \* MERGEFORMAT">
          <w:r w:rsidR="008F574B">
            <w:rPr>
              <w:noProof/>
            </w:rPr>
            <w:t>1</w:t>
          </w:r>
        </w:fldSimple>
      </w:p>
    </w:sdtContent>
  </w:sdt>
  <w:p w:rsidR="006D1092" w:rsidRDefault="006D10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9D"/>
    <w:multiLevelType w:val="hybridMultilevel"/>
    <w:tmpl w:val="D2D4A624"/>
    <w:lvl w:ilvl="0" w:tplc="FEFE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64649"/>
    <w:multiLevelType w:val="hybridMultilevel"/>
    <w:tmpl w:val="0472C558"/>
    <w:lvl w:ilvl="0" w:tplc="095C812C">
      <w:start w:val="1"/>
      <w:numFmt w:val="decimal"/>
      <w:lvlText w:val="%1."/>
      <w:lvlJc w:val="left"/>
      <w:pPr>
        <w:ind w:left="1830" w:hanging="1470"/>
      </w:pPr>
      <w:rPr>
        <w:rFonts w:ascii="Antiqua" w:hAnsi="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CCA"/>
    <w:multiLevelType w:val="hybridMultilevel"/>
    <w:tmpl w:val="8C8088E4"/>
    <w:lvl w:ilvl="0" w:tplc="9AC02D0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9E05F1"/>
    <w:multiLevelType w:val="hybridMultilevel"/>
    <w:tmpl w:val="844825BE"/>
    <w:lvl w:ilvl="0" w:tplc="BFF6E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09EB"/>
    <w:multiLevelType w:val="hybridMultilevel"/>
    <w:tmpl w:val="8B7A400C"/>
    <w:lvl w:ilvl="0" w:tplc="66E6E65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26C9"/>
    <w:multiLevelType w:val="hybridMultilevel"/>
    <w:tmpl w:val="BEAC5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169D"/>
    <w:multiLevelType w:val="hybridMultilevel"/>
    <w:tmpl w:val="86749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CD8"/>
    <w:rsid w:val="00013CCA"/>
    <w:rsid w:val="00016AB3"/>
    <w:rsid w:val="000412BB"/>
    <w:rsid w:val="00047DDD"/>
    <w:rsid w:val="00053B08"/>
    <w:rsid w:val="0006370E"/>
    <w:rsid w:val="0008043A"/>
    <w:rsid w:val="00097211"/>
    <w:rsid w:val="000B415D"/>
    <w:rsid w:val="000D2BAD"/>
    <w:rsid w:val="000E761B"/>
    <w:rsid w:val="001047D3"/>
    <w:rsid w:val="00104C41"/>
    <w:rsid w:val="00110C01"/>
    <w:rsid w:val="00142DDF"/>
    <w:rsid w:val="001476F6"/>
    <w:rsid w:val="00152AE3"/>
    <w:rsid w:val="00154319"/>
    <w:rsid w:val="00156861"/>
    <w:rsid w:val="0016527B"/>
    <w:rsid w:val="001834BA"/>
    <w:rsid w:val="001839A4"/>
    <w:rsid w:val="001874B6"/>
    <w:rsid w:val="001879C9"/>
    <w:rsid w:val="00197DF6"/>
    <w:rsid w:val="001B08EE"/>
    <w:rsid w:val="001C23BF"/>
    <w:rsid w:val="001E0A4A"/>
    <w:rsid w:val="001E1D39"/>
    <w:rsid w:val="001E50A3"/>
    <w:rsid w:val="001F0AA2"/>
    <w:rsid w:val="001F185F"/>
    <w:rsid w:val="001F7CC2"/>
    <w:rsid w:val="00201287"/>
    <w:rsid w:val="002262EC"/>
    <w:rsid w:val="00264E37"/>
    <w:rsid w:val="002672D7"/>
    <w:rsid w:val="0028178E"/>
    <w:rsid w:val="00282C99"/>
    <w:rsid w:val="002944A9"/>
    <w:rsid w:val="002C7A56"/>
    <w:rsid w:val="002D0809"/>
    <w:rsid w:val="002E7685"/>
    <w:rsid w:val="002F4A3E"/>
    <w:rsid w:val="002F75C8"/>
    <w:rsid w:val="003077D7"/>
    <w:rsid w:val="00310E55"/>
    <w:rsid w:val="00316471"/>
    <w:rsid w:val="00317455"/>
    <w:rsid w:val="00320320"/>
    <w:rsid w:val="00326441"/>
    <w:rsid w:val="00340032"/>
    <w:rsid w:val="003516C4"/>
    <w:rsid w:val="00365FD3"/>
    <w:rsid w:val="003672E2"/>
    <w:rsid w:val="003A3550"/>
    <w:rsid w:val="003A5BF9"/>
    <w:rsid w:val="003A5E2D"/>
    <w:rsid w:val="003D6B01"/>
    <w:rsid w:val="003F3CFC"/>
    <w:rsid w:val="00403EDB"/>
    <w:rsid w:val="004064E4"/>
    <w:rsid w:val="00411481"/>
    <w:rsid w:val="00421719"/>
    <w:rsid w:val="00426822"/>
    <w:rsid w:val="00426B9B"/>
    <w:rsid w:val="0044436F"/>
    <w:rsid w:val="004554D8"/>
    <w:rsid w:val="0045673C"/>
    <w:rsid w:val="0045792C"/>
    <w:rsid w:val="00485FA4"/>
    <w:rsid w:val="004931AD"/>
    <w:rsid w:val="004B3F65"/>
    <w:rsid w:val="004B442A"/>
    <w:rsid w:val="004C571A"/>
    <w:rsid w:val="004F1F07"/>
    <w:rsid w:val="00504D1C"/>
    <w:rsid w:val="00556742"/>
    <w:rsid w:val="00566DA8"/>
    <w:rsid w:val="00574640"/>
    <w:rsid w:val="005A1616"/>
    <w:rsid w:val="005C6D90"/>
    <w:rsid w:val="005D75D7"/>
    <w:rsid w:val="005E386B"/>
    <w:rsid w:val="005F3B86"/>
    <w:rsid w:val="005F6E3A"/>
    <w:rsid w:val="006133B7"/>
    <w:rsid w:val="006305F8"/>
    <w:rsid w:val="006350C8"/>
    <w:rsid w:val="0064683E"/>
    <w:rsid w:val="00656D25"/>
    <w:rsid w:val="00664AF6"/>
    <w:rsid w:val="00667127"/>
    <w:rsid w:val="006D1092"/>
    <w:rsid w:val="006E0941"/>
    <w:rsid w:val="00700D8F"/>
    <w:rsid w:val="00710F18"/>
    <w:rsid w:val="007119E9"/>
    <w:rsid w:val="00724CA2"/>
    <w:rsid w:val="00732095"/>
    <w:rsid w:val="0075785D"/>
    <w:rsid w:val="007914D7"/>
    <w:rsid w:val="00794746"/>
    <w:rsid w:val="00794DBE"/>
    <w:rsid w:val="007C639D"/>
    <w:rsid w:val="007E4B6A"/>
    <w:rsid w:val="007E6CF2"/>
    <w:rsid w:val="007F7C1E"/>
    <w:rsid w:val="0081261D"/>
    <w:rsid w:val="0081364A"/>
    <w:rsid w:val="00824A80"/>
    <w:rsid w:val="00875A60"/>
    <w:rsid w:val="008F574B"/>
    <w:rsid w:val="009006C2"/>
    <w:rsid w:val="009018F7"/>
    <w:rsid w:val="00916CCA"/>
    <w:rsid w:val="00916ED9"/>
    <w:rsid w:val="009171F3"/>
    <w:rsid w:val="00917E76"/>
    <w:rsid w:val="00923D4E"/>
    <w:rsid w:val="00925EBE"/>
    <w:rsid w:val="00942904"/>
    <w:rsid w:val="0095173A"/>
    <w:rsid w:val="009528E6"/>
    <w:rsid w:val="00954784"/>
    <w:rsid w:val="00977FC9"/>
    <w:rsid w:val="00984C90"/>
    <w:rsid w:val="0099203D"/>
    <w:rsid w:val="009B0D23"/>
    <w:rsid w:val="009B7CFF"/>
    <w:rsid w:val="009D01C3"/>
    <w:rsid w:val="009F1FEB"/>
    <w:rsid w:val="009F4500"/>
    <w:rsid w:val="00A26D7E"/>
    <w:rsid w:val="00A4457E"/>
    <w:rsid w:val="00A4497F"/>
    <w:rsid w:val="00A5219D"/>
    <w:rsid w:val="00A61BE4"/>
    <w:rsid w:val="00A7264B"/>
    <w:rsid w:val="00A743E1"/>
    <w:rsid w:val="00A76C01"/>
    <w:rsid w:val="00AD46A7"/>
    <w:rsid w:val="00AD67B3"/>
    <w:rsid w:val="00AE65F1"/>
    <w:rsid w:val="00B13E87"/>
    <w:rsid w:val="00B30A8D"/>
    <w:rsid w:val="00B35DAE"/>
    <w:rsid w:val="00B4019D"/>
    <w:rsid w:val="00B557FE"/>
    <w:rsid w:val="00B55C59"/>
    <w:rsid w:val="00B56D7B"/>
    <w:rsid w:val="00B60076"/>
    <w:rsid w:val="00B90A77"/>
    <w:rsid w:val="00B9125F"/>
    <w:rsid w:val="00BA4E0A"/>
    <w:rsid w:val="00BB06D2"/>
    <w:rsid w:val="00BC4C7E"/>
    <w:rsid w:val="00BF204A"/>
    <w:rsid w:val="00C13A5E"/>
    <w:rsid w:val="00C17FEF"/>
    <w:rsid w:val="00C47B97"/>
    <w:rsid w:val="00C570A5"/>
    <w:rsid w:val="00CA1108"/>
    <w:rsid w:val="00CF05DC"/>
    <w:rsid w:val="00CF2CBF"/>
    <w:rsid w:val="00D06FF0"/>
    <w:rsid w:val="00D140A0"/>
    <w:rsid w:val="00D3441E"/>
    <w:rsid w:val="00D6238D"/>
    <w:rsid w:val="00D74D21"/>
    <w:rsid w:val="00DD1E66"/>
    <w:rsid w:val="00DE497C"/>
    <w:rsid w:val="00DE4B2B"/>
    <w:rsid w:val="00DE7E4A"/>
    <w:rsid w:val="00E15CC8"/>
    <w:rsid w:val="00E25147"/>
    <w:rsid w:val="00E4193F"/>
    <w:rsid w:val="00E4565E"/>
    <w:rsid w:val="00E53146"/>
    <w:rsid w:val="00E72FDA"/>
    <w:rsid w:val="00EA0D7C"/>
    <w:rsid w:val="00EC0B7F"/>
    <w:rsid w:val="00EC2302"/>
    <w:rsid w:val="00F00340"/>
    <w:rsid w:val="00F13A85"/>
    <w:rsid w:val="00F338B6"/>
    <w:rsid w:val="00F40D5F"/>
    <w:rsid w:val="00F575A8"/>
    <w:rsid w:val="00F75462"/>
    <w:rsid w:val="00F97578"/>
    <w:rsid w:val="00FA2028"/>
    <w:rsid w:val="00FA5CD8"/>
    <w:rsid w:val="00FD43E5"/>
    <w:rsid w:val="00FD673F"/>
    <w:rsid w:val="00FE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4C571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71A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901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F7"/>
    <w:rPr>
      <w:rFonts w:ascii="Segoe UI" w:eastAsia="Times New Roman" w:hAnsi="Segoe UI" w:cs="Segoe UI"/>
      <w:sz w:val="18"/>
      <w:szCs w:val="18"/>
      <w:lang w:val="ru-RU" w:eastAsia="uk-UA"/>
    </w:rPr>
  </w:style>
  <w:style w:type="paragraph" w:styleId="a5">
    <w:name w:val="List Paragraph"/>
    <w:basedOn w:val="a"/>
    <w:uiPriority w:val="34"/>
    <w:qFormat/>
    <w:rsid w:val="00047DDD"/>
    <w:pPr>
      <w:ind w:left="720"/>
      <w:contextualSpacing/>
    </w:pPr>
  </w:style>
  <w:style w:type="table" w:styleId="a6">
    <w:name w:val="Table Grid"/>
    <w:basedOn w:val="a1"/>
    <w:uiPriority w:val="39"/>
    <w:rsid w:val="0015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664AF6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A4E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E0A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BA4E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E0A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4C571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71A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paragraph" w:styleId="a3">
    <w:name w:val="Balloon Text"/>
    <w:basedOn w:val="a"/>
    <w:link w:val="a4"/>
    <w:uiPriority w:val="99"/>
    <w:semiHidden/>
    <w:unhideWhenUsed/>
    <w:rsid w:val="00901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F7"/>
    <w:rPr>
      <w:rFonts w:ascii="Segoe UI" w:eastAsia="Times New Roman" w:hAnsi="Segoe UI" w:cs="Segoe UI"/>
      <w:sz w:val="18"/>
      <w:szCs w:val="18"/>
      <w:lang w:val="ru-RU" w:eastAsia="uk-UA"/>
    </w:rPr>
  </w:style>
  <w:style w:type="paragraph" w:styleId="a5">
    <w:name w:val="List Paragraph"/>
    <w:basedOn w:val="a"/>
    <w:uiPriority w:val="34"/>
    <w:qFormat/>
    <w:rsid w:val="00047DDD"/>
    <w:pPr>
      <w:ind w:left="720"/>
      <w:contextualSpacing/>
    </w:pPr>
  </w:style>
  <w:style w:type="table" w:styleId="a6">
    <w:name w:val="Table Grid"/>
    <w:basedOn w:val="a1"/>
    <w:uiPriority w:val="39"/>
    <w:rsid w:val="001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664AF6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A4E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E0A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BA4E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E0A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dnepredu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odist.dnepredu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BFD1-1BF9-493C-A9C3-977478E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10</cp:revision>
  <cp:lastPrinted>2021-01-27T13:47:00Z</cp:lastPrinted>
  <dcterms:created xsi:type="dcterms:W3CDTF">2021-01-27T09:19:00Z</dcterms:created>
  <dcterms:modified xsi:type="dcterms:W3CDTF">2021-01-28T14:26:00Z</dcterms:modified>
</cp:coreProperties>
</file>